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A505FE0" w14:textId="77777777" w:rsidR="003562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Calibri" w:eastAsia="Calibri" w:hAnsi="Calibri" w:cs="Calibri"/>
          <w:sz w:val="22"/>
          <w:lang w:val="es-AR" w:eastAsia="es-AR" w:bidi="es-AR"/>
        </w:rPr>
      </w:pPr>
      <w:r>
        <w:rPr>
          <w:rFonts w:ascii="Calibri" w:eastAsia="Calibri" w:hAnsi="Calibri" w:cs="Calibri"/>
          <w:b/>
          <w:sz w:val="28"/>
          <w:lang w:val="es-AR" w:eastAsia="es-AR" w:bidi="es-AR"/>
        </w:rPr>
        <w:t>RESERVADO</w:t>
      </w:r>
    </w:p>
    <w:p w14:paraId="387AD87C" w14:textId="77777777" w:rsidR="0035625B" w:rsidRDefault="0035625B">
      <w:pPr>
        <w:pStyle w:val="Normal0"/>
        <w:rPr>
          <w:rFonts w:ascii="Calibri" w:eastAsia="Calibri" w:hAnsi="Calibri" w:cs="Calibri"/>
          <w:color w:val="000000"/>
          <w:sz w:val="22"/>
          <w:lang w:val="es-AR" w:eastAsia="es-AR" w:bidi="es-AR"/>
        </w:rPr>
      </w:pPr>
    </w:p>
    <w:p w14:paraId="5BCFEB28" w14:textId="50FB6B0B"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Departamento judicial: </w:t>
      </w:r>
    </w:p>
    <w:p w14:paraId="527D3CC4" w14:textId="58465B50"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Organismo: </w:t>
      </w:r>
    </w:p>
    <w:p w14:paraId="2990FFE0" w14:textId="1E29EF7F"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Cargo y función: </w:t>
      </w:r>
    </w:p>
    <w:p w14:paraId="3AB4F198" w14:textId="20284B11"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Apellido:                                                       Nombres</w:t>
      </w:r>
      <w:r w:rsidR="00016C23">
        <w:rPr>
          <w:rFonts w:ascii="Calibri" w:eastAsia="Calibri" w:hAnsi="Calibri" w:cs="Calibri"/>
          <w:color w:val="000000"/>
          <w:sz w:val="22"/>
          <w:lang w:val="es-AR" w:eastAsia="es-AR" w:bidi="es-AR"/>
        </w:rPr>
        <w:t>:</w:t>
      </w:r>
    </w:p>
    <w:p w14:paraId="4AA5170E" w14:textId="44D4A085"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Domicilio (calle y Nro.): </w:t>
      </w:r>
    </w:p>
    <w:p w14:paraId="495191A3" w14:textId="733B47A3" w:rsidR="0065186F"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Tel./Cel.</w:t>
      </w:r>
      <w:r w:rsidR="00016C23">
        <w:rPr>
          <w:rFonts w:ascii="Calibri" w:eastAsia="Calibri" w:hAnsi="Calibri" w:cs="Calibri"/>
          <w:color w:val="000000"/>
          <w:sz w:val="22"/>
          <w:lang w:val="es-AR" w:eastAsia="es-AR" w:bidi="es-AR"/>
        </w:rPr>
        <w:t xml:space="preserve"> : Cód. de área</w:t>
      </w:r>
      <w:r>
        <w:rPr>
          <w:rFonts w:ascii="Calibri" w:eastAsia="Calibri" w:hAnsi="Calibri" w:cs="Calibri"/>
          <w:color w:val="000000"/>
          <w:sz w:val="22"/>
          <w:lang w:val="es-AR" w:eastAsia="es-AR" w:bidi="es-AR"/>
        </w:rPr>
        <w:t xml:space="preserve">             </w:t>
      </w:r>
      <w:r w:rsidR="00016C23">
        <w:rPr>
          <w:rFonts w:ascii="Calibri" w:eastAsia="Calibri" w:hAnsi="Calibri" w:cs="Calibri"/>
          <w:color w:val="000000"/>
          <w:sz w:val="22"/>
          <w:lang w:val="es-AR" w:eastAsia="es-AR" w:bidi="es-AR"/>
        </w:rPr>
        <w:t>Número</w:t>
      </w:r>
      <w:r>
        <w:rPr>
          <w:rFonts w:ascii="Calibri" w:eastAsia="Calibri" w:hAnsi="Calibri" w:cs="Calibri"/>
          <w:color w:val="000000"/>
          <w:sz w:val="22"/>
          <w:lang w:val="es-AR" w:eastAsia="es-AR" w:bidi="es-AR"/>
        </w:rPr>
        <w:t xml:space="preserve">           </w:t>
      </w:r>
      <w:r w:rsidR="0065186F">
        <w:rPr>
          <w:rFonts w:ascii="Calibri" w:eastAsia="Calibri" w:hAnsi="Calibri" w:cs="Calibri"/>
          <w:color w:val="000000"/>
          <w:sz w:val="22"/>
          <w:lang w:val="es-AR" w:eastAsia="es-AR" w:bidi="es-AR"/>
        </w:rPr>
        <w:t xml:space="preserve">                         email personal: </w:t>
      </w:r>
    </w:p>
    <w:p w14:paraId="3A724ED3" w14:textId="2533A51A"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Localidad:                           </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Partido: </w:t>
      </w:r>
      <w:r w:rsidR="00016C23">
        <w:rPr>
          <w:rFonts w:ascii="Calibri" w:eastAsia="Calibri" w:hAnsi="Calibri" w:cs="Calibri"/>
          <w:color w:val="000000"/>
          <w:sz w:val="22"/>
          <w:lang w:val="es-AR" w:eastAsia="es-AR" w:bidi="es-AR"/>
        </w:rPr>
        <w:t xml:space="preserve">           </w:t>
      </w:r>
    </w:p>
    <w:p w14:paraId="4E46CD38" w14:textId="4D78E35A"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Nacionalidad:       </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Nacionalizado:             DNI (Tipo y Nro): </w:t>
      </w:r>
    </w:p>
    <w:p w14:paraId="0D3BABA6" w14:textId="31B6E4D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Fecha de nacimiento: </w:t>
      </w:r>
    </w:p>
    <w:p w14:paraId="6D42E711" w14:textId="77777777" w:rsidR="00016C23" w:rsidRDefault="00016C23">
      <w:pPr>
        <w:pStyle w:val="Normal0"/>
        <w:rPr>
          <w:rFonts w:ascii="Calibri" w:eastAsia="Calibri" w:hAnsi="Calibri" w:cs="Calibri"/>
          <w:color w:val="000000"/>
          <w:sz w:val="22"/>
          <w:lang w:val="es-AR" w:eastAsia="es-AR" w:bidi="es-AR"/>
        </w:rPr>
      </w:pPr>
    </w:p>
    <w:p w14:paraId="44DDEA0F" w14:textId="77777777" w:rsidR="00016C23" w:rsidRDefault="00016C23">
      <w:pPr>
        <w:pStyle w:val="Normal0"/>
        <w:rPr>
          <w:rFonts w:ascii="Calibri" w:eastAsia="Calibri" w:hAnsi="Calibri" w:cs="Calibri"/>
          <w:color w:val="000000"/>
          <w:sz w:val="22"/>
          <w:lang w:val="es-AR" w:eastAsia="es-AR" w:bidi="es-AR"/>
        </w:rPr>
      </w:pPr>
    </w:p>
    <w:p w14:paraId="4534ABAA" w14:textId="379E6B2E"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Nombre y apellido del padre: </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Nacionalidad:               </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  Vive: </w:t>
      </w:r>
    </w:p>
    <w:p w14:paraId="10AA609E" w14:textId="53828A5E"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Nombre y apellido de la madre</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 Nacionalidad:                </w:t>
      </w:r>
      <w:r w:rsidR="00016C23">
        <w:rPr>
          <w:rFonts w:ascii="Calibri" w:eastAsia="Calibri" w:hAnsi="Calibri" w:cs="Calibri"/>
          <w:color w:val="000000"/>
          <w:sz w:val="22"/>
          <w:lang w:val="es-AR" w:eastAsia="es-AR" w:bidi="es-AR"/>
        </w:rPr>
        <w:t xml:space="preserve">     </w:t>
      </w:r>
      <w:r>
        <w:rPr>
          <w:rFonts w:ascii="Calibri" w:eastAsia="Calibri" w:hAnsi="Calibri" w:cs="Calibri"/>
          <w:color w:val="000000"/>
          <w:sz w:val="22"/>
          <w:lang w:val="es-AR" w:eastAsia="es-AR" w:bidi="es-AR"/>
        </w:rPr>
        <w:t xml:space="preserve"> Vive: </w:t>
      </w:r>
    </w:p>
    <w:p w14:paraId="0ACFCE41" w14:textId="77777777" w:rsidR="0065186F" w:rsidRDefault="0065186F">
      <w:pPr>
        <w:pStyle w:val="Normal0"/>
        <w:rPr>
          <w:rFonts w:ascii="Calibri" w:eastAsia="Calibri" w:hAnsi="Calibri" w:cs="Calibri"/>
          <w:color w:val="000000"/>
          <w:sz w:val="22"/>
          <w:lang w:val="es-AR" w:eastAsia="es-AR" w:bidi="es-AR"/>
        </w:rPr>
      </w:pPr>
    </w:p>
    <w:p w14:paraId="612EE917" w14:textId="77777777" w:rsidR="0065186F"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En caso de urgencia comunicarse con: </w:t>
      </w:r>
      <w:r w:rsidR="0065186F">
        <w:rPr>
          <w:rFonts w:ascii="Calibri" w:eastAsia="Calibri" w:hAnsi="Calibri" w:cs="Calibri"/>
          <w:color w:val="000000"/>
          <w:sz w:val="22"/>
          <w:lang w:val="es-AR" w:eastAsia="es-AR" w:bidi="es-AR"/>
        </w:rPr>
        <w:t xml:space="preserve">                                              </w:t>
      </w:r>
    </w:p>
    <w:p w14:paraId="5E560611" w14:textId="3738104C" w:rsidR="0065186F"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siendo su tel./cel.: </w:t>
      </w:r>
      <w:r w:rsidR="0065186F">
        <w:rPr>
          <w:rFonts w:ascii="Calibri" w:eastAsia="Calibri" w:hAnsi="Calibri" w:cs="Calibri"/>
          <w:color w:val="000000"/>
          <w:sz w:val="22"/>
          <w:lang w:val="es-AR" w:eastAsia="es-AR" w:bidi="es-AR"/>
        </w:rPr>
        <w:t xml:space="preserve">Cód. de área                           Número: </w:t>
      </w:r>
    </w:p>
    <w:p w14:paraId="7349484A" w14:textId="7CD5F82A"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y su </w:t>
      </w:r>
      <w:r w:rsidR="0065186F" w:rsidRPr="0065186F">
        <w:rPr>
          <w:rFonts w:ascii="Calibri" w:eastAsia="Calibri" w:hAnsi="Calibri" w:cs="Calibri"/>
          <w:color w:val="000000"/>
          <w:sz w:val="22"/>
          <w:lang w:val="es-AR" w:eastAsia="es-AR" w:bidi="es-AR"/>
        </w:rPr>
        <w:t>e</w:t>
      </w:r>
      <w:r w:rsidRPr="0065186F">
        <w:rPr>
          <w:rFonts w:ascii="Calibri" w:eastAsia="Calibri" w:hAnsi="Calibri" w:cs="Calibri"/>
          <w:color w:val="000000"/>
          <w:sz w:val="22"/>
          <w:lang w:val="es-AR" w:eastAsia="es-AR" w:bidi="es-AR"/>
        </w:rPr>
        <w:t>mail</w:t>
      </w:r>
      <w:r>
        <w:rPr>
          <w:rFonts w:ascii="Calibri" w:eastAsia="Calibri" w:hAnsi="Calibri" w:cs="Calibri"/>
          <w:color w:val="000000"/>
          <w:sz w:val="22"/>
          <w:lang w:val="es-AR" w:eastAsia="es-AR" w:bidi="es-AR"/>
        </w:rPr>
        <w:t xml:space="preserve"> personal: </w:t>
      </w:r>
    </w:p>
    <w:p w14:paraId="5D67363E" w14:textId="77777777" w:rsidR="0035625B" w:rsidRDefault="0035625B">
      <w:pPr>
        <w:pStyle w:val="Normal0"/>
        <w:rPr>
          <w:rFonts w:ascii="Calibri" w:eastAsia="Calibri" w:hAnsi="Calibri" w:cs="Calibri"/>
          <w:color w:val="000000"/>
          <w:sz w:val="22"/>
          <w:lang w:val="es-AR" w:eastAsia="es-AR" w:bidi="es-AR"/>
        </w:rPr>
      </w:pPr>
    </w:p>
    <w:p w14:paraId="5B98D00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Estado Civil</w:t>
      </w:r>
    </w:p>
    <w:p w14:paraId="107063E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 xml:space="preserve">Soltero/a: </w:t>
      </w:r>
    </w:p>
    <w:p w14:paraId="42B618FF"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Casado/a con:                                                                                             N° de nupcias:</w:t>
      </w:r>
    </w:p>
    <w:p w14:paraId="5EE9B452"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Viudo/a con:                                                                                               N° de nupcias:</w:t>
      </w:r>
    </w:p>
    <w:p w14:paraId="46B784C8"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Otros:</w:t>
      </w:r>
    </w:p>
    <w:p w14:paraId="096DC214" w14:textId="77777777" w:rsidR="0035625B" w:rsidRDefault="0035625B">
      <w:pPr>
        <w:pStyle w:val="Normal0"/>
        <w:rPr>
          <w:rFonts w:ascii="Calibri" w:eastAsia="Calibri" w:hAnsi="Calibri" w:cs="Calibri"/>
          <w:color w:val="000000"/>
          <w:sz w:val="22"/>
          <w:lang w:val="es-AR" w:eastAsia="es-AR" w:bidi="es-AR"/>
        </w:rPr>
      </w:pPr>
    </w:p>
    <w:p w14:paraId="52BB2F7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Estudios Primarios:</w:t>
      </w:r>
      <w:r>
        <w:rPr>
          <w:rFonts w:ascii="Calibri" w:eastAsia="Calibri" w:hAnsi="Calibri" w:cs="Calibri"/>
          <w:color w:val="000000"/>
          <w:sz w:val="22"/>
          <w:lang w:val="es-AR" w:eastAsia="es-AR" w:bidi="es-AR"/>
        </w:rPr>
        <w:t xml:space="preserve">                                                         Completos:</w:t>
      </w:r>
    </w:p>
    <w:p w14:paraId="7217C209" w14:textId="77777777" w:rsidR="0035625B" w:rsidRDefault="0035625B">
      <w:pPr>
        <w:pStyle w:val="Normal0"/>
        <w:rPr>
          <w:rFonts w:ascii="Calibri" w:eastAsia="Calibri" w:hAnsi="Calibri" w:cs="Calibri"/>
          <w:b/>
          <w:color w:val="000000"/>
          <w:sz w:val="22"/>
          <w:u w:val="single"/>
          <w:lang w:val="es-AR" w:eastAsia="es-AR" w:bidi="es-AR"/>
        </w:rPr>
      </w:pPr>
    </w:p>
    <w:p w14:paraId="147BD81F"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Estudios Secundarios:</w:t>
      </w:r>
      <w:r>
        <w:rPr>
          <w:rFonts w:ascii="Calibri" w:eastAsia="Calibri" w:hAnsi="Calibri" w:cs="Calibri"/>
          <w:color w:val="000000"/>
          <w:sz w:val="22"/>
          <w:lang w:val="es-AR" w:eastAsia="es-AR" w:bidi="es-AR"/>
        </w:rPr>
        <w:t xml:space="preserve">                                                     Completos:</w:t>
      </w:r>
    </w:p>
    <w:p w14:paraId="6E1ED2AF" w14:textId="77777777" w:rsidR="0035625B" w:rsidRDefault="00000000">
      <w:pPr>
        <w:pStyle w:val="Normal0"/>
        <w:rPr>
          <w:rFonts w:ascii="Calibri" w:eastAsia="Calibri" w:hAnsi="Calibri" w:cs="Calibri"/>
          <w:b/>
          <w:color w:val="000000"/>
          <w:sz w:val="22"/>
          <w:u w:val="single"/>
          <w:lang w:val="es-AR" w:eastAsia="es-AR" w:bidi="es-AR"/>
        </w:rPr>
      </w:pPr>
      <w:r>
        <w:rPr>
          <w:rFonts w:ascii="Calibri" w:eastAsia="Calibri" w:hAnsi="Calibri" w:cs="Calibri"/>
          <w:color w:val="000000"/>
          <w:sz w:val="22"/>
          <w:lang w:val="es-AR" w:eastAsia="es-AR" w:bidi="es-AR"/>
        </w:rPr>
        <w:t>Título obtenido:</w:t>
      </w:r>
    </w:p>
    <w:p w14:paraId="2F8570F9" w14:textId="77777777" w:rsidR="0035625B" w:rsidRDefault="0035625B">
      <w:pPr>
        <w:pStyle w:val="Normal0"/>
        <w:rPr>
          <w:rFonts w:ascii="Calibri" w:eastAsia="Calibri" w:hAnsi="Calibri" w:cs="Calibri"/>
          <w:color w:val="000000"/>
          <w:sz w:val="22"/>
          <w:lang w:val="es-AR" w:eastAsia="es-AR" w:bidi="es-AR"/>
        </w:rPr>
      </w:pPr>
    </w:p>
    <w:p w14:paraId="2D4BBB6D"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Estudios Terciarios:</w:t>
      </w:r>
      <w:r>
        <w:rPr>
          <w:rFonts w:ascii="Calibri" w:eastAsia="Calibri" w:hAnsi="Calibri" w:cs="Calibri"/>
          <w:color w:val="000000"/>
          <w:sz w:val="22"/>
          <w:lang w:val="es-AR" w:eastAsia="es-AR" w:bidi="es-AR"/>
        </w:rPr>
        <w:t xml:space="preserve">    </w:t>
      </w:r>
    </w:p>
    <w:p w14:paraId="4D621C9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Carrera (1):                                                      Institución:                                               Completo:</w:t>
      </w:r>
    </w:p>
    <w:p w14:paraId="47EEA398"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Último año aprobado:             Título obtenido:                                                     Otros:</w:t>
      </w:r>
    </w:p>
    <w:p w14:paraId="2906CB8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Carrera (2):                                                      Institución:                                               Completo:</w:t>
      </w:r>
    </w:p>
    <w:p w14:paraId="04BB7EB9"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Último año aprobado:             Título obtenido:                                                     Otros:</w:t>
      </w:r>
    </w:p>
    <w:p w14:paraId="27F92FEA" w14:textId="77777777" w:rsidR="0035625B" w:rsidRDefault="0035625B">
      <w:pPr>
        <w:pStyle w:val="Normal0"/>
        <w:rPr>
          <w:rFonts w:ascii="Calibri" w:eastAsia="Calibri" w:hAnsi="Calibri" w:cs="Calibri"/>
          <w:color w:val="000000"/>
          <w:sz w:val="22"/>
          <w:lang w:val="es-AR" w:eastAsia="es-AR" w:bidi="es-AR"/>
        </w:rPr>
      </w:pPr>
    </w:p>
    <w:p w14:paraId="1DAFDA09"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Estudios Universitarios:</w:t>
      </w:r>
      <w:r>
        <w:rPr>
          <w:rFonts w:ascii="Calibri" w:eastAsia="Calibri" w:hAnsi="Calibri" w:cs="Calibri"/>
          <w:color w:val="000000"/>
          <w:sz w:val="22"/>
          <w:lang w:val="es-AR" w:eastAsia="es-AR" w:bidi="es-AR"/>
        </w:rPr>
        <w:t xml:space="preserve"> </w:t>
      </w:r>
    </w:p>
    <w:p w14:paraId="7E4C3D51"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Carrera:                                                                                              Completo:</w:t>
      </w:r>
    </w:p>
    <w:p w14:paraId="4DD95984"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Último año aprobado y cantidad de materias aprobadas:        Título obtenido:</w:t>
      </w:r>
    </w:p>
    <w:p w14:paraId="264BF7FE"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Otros conocimientos sobre:</w:t>
      </w:r>
    </w:p>
    <w:p w14:paraId="4B759959" w14:textId="77777777" w:rsidR="0035625B" w:rsidRDefault="0035625B">
      <w:pPr>
        <w:pStyle w:val="Normal0"/>
        <w:rPr>
          <w:rFonts w:ascii="Calibri" w:eastAsia="Calibri" w:hAnsi="Calibri" w:cs="Calibri"/>
          <w:b/>
          <w:color w:val="000000"/>
          <w:sz w:val="22"/>
          <w:u w:val="single"/>
          <w:lang w:val="es-AR" w:eastAsia="es-AR" w:bidi="es-AR"/>
        </w:rPr>
      </w:pPr>
    </w:p>
    <w:p w14:paraId="5C7C7592" w14:textId="77777777" w:rsidR="0065186F" w:rsidRDefault="0065186F">
      <w:pPr>
        <w:pStyle w:val="Normal0"/>
        <w:rPr>
          <w:rFonts w:ascii="Calibri" w:eastAsia="Calibri" w:hAnsi="Calibri" w:cs="Calibri"/>
          <w:b/>
          <w:color w:val="000000"/>
          <w:sz w:val="22"/>
          <w:u w:val="single"/>
          <w:lang w:val="es-AR" w:eastAsia="es-AR" w:bidi="es-AR"/>
        </w:rPr>
      </w:pPr>
    </w:p>
    <w:p w14:paraId="6AA34B59" w14:textId="77777777" w:rsidR="0065186F" w:rsidRDefault="0065186F">
      <w:pPr>
        <w:pStyle w:val="Normal0"/>
        <w:rPr>
          <w:rFonts w:ascii="Calibri" w:eastAsia="Calibri" w:hAnsi="Calibri" w:cs="Calibri"/>
          <w:b/>
          <w:color w:val="000000"/>
          <w:sz w:val="22"/>
          <w:u w:val="single"/>
          <w:lang w:val="es-AR" w:eastAsia="es-AR" w:bidi="es-AR"/>
        </w:rPr>
      </w:pPr>
    </w:p>
    <w:p w14:paraId="7988CF82" w14:textId="2DB74373"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lastRenderedPageBreak/>
        <w:t>Antecedentes Laborales</w:t>
      </w:r>
      <w:r>
        <w:rPr>
          <w:rFonts w:ascii="Calibri" w:eastAsia="Calibri" w:hAnsi="Calibri" w:cs="Calibri"/>
          <w:color w:val="000000"/>
          <w:sz w:val="22"/>
          <w:lang w:val="es-AR" w:eastAsia="es-AR" w:bidi="es-AR"/>
        </w:rPr>
        <w:t xml:space="preserve"> (indicar si es activo, si cesó, fecha del cese y motivo)</w:t>
      </w:r>
    </w:p>
    <w:p w14:paraId="108DA8D0" w14:textId="77777777" w:rsidR="0035625B" w:rsidRDefault="00000000">
      <w:pPr>
        <w:pStyle w:val="Normal0"/>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1) Municipales:</w:t>
      </w:r>
    </w:p>
    <w:p w14:paraId="2591ED56" w14:textId="77777777" w:rsidR="0035625B" w:rsidRDefault="00000000">
      <w:pPr>
        <w:pStyle w:val="Normal0"/>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2) Provinciales:</w:t>
      </w:r>
    </w:p>
    <w:p w14:paraId="6A4AB170" w14:textId="77777777" w:rsidR="0035625B" w:rsidRDefault="00000000">
      <w:pPr>
        <w:pStyle w:val="Normal0"/>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3) Nacionales:</w:t>
      </w:r>
    </w:p>
    <w:p w14:paraId="4E86148A" w14:textId="77777777" w:rsidR="0035625B" w:rsidRDefault="00000000">
      <w:pPr>
        <w:pStyle w:val="Normal0"/>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4) Cargos docentes:</w:t>
      </w:r>
    </w:p>
    <w:p w14:paraId="08CEDFD5" w14:textId="77777777" w:rsidR="0035625B" w:rsidRDefault="0035625B">
      <w:pPr>
        <w:pStyle w:val="Normal0"/>
        <w:rPr>
          <w:rFonts w:ascii="Calibri" w:eastAsia="Calibri" w:hAnsi="Calibri" w:cs="Calibri"/>
          <w:b/>
          <w:color w:val="000000"/>
          <w:sz w:val="22"/>
          <w:u w:val="single"/>
          <w:lang w:val="es-AR" w:eastAsia="es-AR" w:bidi="es-AR"/>
        </w:rPr>
      </w:pPr>
    </w:p>
    <w:p w14:paraId="036D9EDD"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u w:val="single"/>
          <w:lang w:val="es-AR" w:eastAsia="es-AR" w:bidi="es-AR"/>
        </w:rPr>
        <w:t>¿Posee familiares en el Poder Judicial?</w:t>
      </w:r>
      <w:r>
        <w:rPr>
          <w:rFonts w:ascii="Calibri" w:eastAsia="Calibri" w:hAnsi="Calibri" w:cs="Calibri"/>
          <w:color w:val="000000"/>
          <w:sz w:val="22"/>
          <w:lang w:val="es-AR" w:eastAsia="es-AR" w:bidi="es-AR"/>
        </w:rPr>
        <w:t xml:space="preserve"> (en caso afirmativo indicar nombres, apellidos y panteresco)</w:t>
      </w:r>
    </w:p>
    <w:p w14:paraId="1F742568" w14:textId="77777777" w:rsidR="0035625B" w:rsidRDefault="00000000">
      <w:pPr>
        <w:pStyle w:val="Normal0"/>
        <w:rPr>
          <w:rFonts w:ascii="Calibri" w:eastAsia="Calibri" w:hAnsi="Calibri" w:cs="Calibri"/>
          <w:b/>
          <w:color w:val="000000"/>
          <w:sz w:val="22"/>
          <w:u w:val="single"/>
          <w:lang w:val="es-AR" w:eastAsia="es-AR" w:bidi="es-AR"/>
        </w:rPr>
      </w:pPr>
      <w:r>
        <w:rPr>
          <w:rFonts w:ascii="Calibri" w:eastAsia="Calibri" w:hAnsi="Calibri" w:cs="Calibri"/>
          <w:b/>
          <w:color w:val="000000"/>
          <w:sz w:val="22"/>
          <w:u w:val="single"/>
          <w:lang w:val="es-AR" w:eastAsia="es-AR" w:bidi="es-AR"/>
        </w:rPr>
        <w:t>Información sobre hijos/as y/u otros familiares a cargo</w:t>
      </w:r>
    </w:p>
    <w:p w14:paraId="45CBC532" w14:textId="77777777" w:rsidR="0035625B" w:rsidRDefault="0035625B">
      <w:pPr>
        <w:pStyle w:val="Normal0"/>
        <w:rPr>
          <w:rFonts w:ascii="Calibri" w:eastAsia="Calibri" w:hAnsi="Calibri" w:cs="Calibri"/>
          <w:b/>
          <w:color w:val="000000"/>
          <w:sz w:val="22"/>
          <w:u w:val="single"/>
          <w:lang w:val="es-AR" w:eastAsia="es-AR" w:bidi="es-AR"/>
        </w:rPr>
      </w:pP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6" w:type="dxa"/>
          <w:right w:w="46" w:type="dxa"/>
        </w:tblCellMar>
        <w:tblLook w:val="0000" w:firstRow="0" w:lastRow="0" w:firstColumn="0" w:lastColumn="0" w:noHBand="0" w:noVBand="0"/>
      </w:tblPr>
      <w:tblGrid>
        <w:gridCol w:w="1821"/>
        <w:gridCol w:w="1359"/>
        <w:gridCol w:w="1215"/>
        <w:gridCol w:w="2889"/>
        <w:gridCol w:w="1821"/>
      </w:tblGrid>
      <w:tr w:rsidR="0035625B" w14:paraId="122D6F3F" w14:textId="77777777">
        <w:trPr>
          <w:tblHeader/>
        </w:trPr>
        <w:tc>
          <w:tcPr>
            <w:tcW w:w="1821" w:type="dxa"/>
            <w:shd w:val="clear" w:color="auto" w:fill="C0C0C0"/>
          </w:tcPr>
          <w:p w14:paraId="3558F4C5" w14:textId="77777777" w:rsidR="0035625B" w:rsidRDefault="00000000">
            <w:pPr>
              <w:pStyle w:val="Normal0"/>
              <w:jc w:val="center"/>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Nombres</w:t>
            </w:r>
          </w:p>
        </w:tc>
        <w:tc>
          <w:tcPr>
            <w:tcW w:w="1359" w:type="dxa"/>
            <w:shd w:val="clear" w:color="auto" w:fill="C0C0C0"/>
          </w:tcPr>
          <w:p w14:paraId="30B2E8BB" w14:textId="77777777" w:rsidR="0035625B" w:rsidRDefault="00000000">
            <w:pPr>
              <w:pStyle w:val="Normal0"/>
              <w:jc w:val="center"/>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Fecha de nac.</w:t>
            </w:r>
          </w:p>
        </w:tc>
        <w:tc>
          <w:tcPr>
            <w:tcW w:w="1215" w:type="dxa"/>
            <w:shd w:val="clear" w:color="auto" w:fill="C0C0C0"/>
          </w:tcPr>
          <w:p w14:paraId="5A972C7E" w14:textId="77777777" w:rsidR="0035625B" w:rsidRDefault="00000000">
            <w:pPr>
              <w:pStyle w:val="Normal0"/>
              <w:jc w:val="center"/>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Est. civil</w:t>
            </w:r>
          </w:p>
        </w:tc>
        <w:tc>
          <w:tcPr>
            <w:tcW w:w="2889" w:type="dxa"/>
            <w:shd w:val="clear" w:color="auto" w:fill="C0C0C0"/>
          </w:tcPr>
          <w:p w14:paraId="7492C073" w14:textId="77777777" w:rsidR="0035625B" w:rsidRDefault="00000000">
            <w:pPr>
              <w:pStyle w:val="Normal0"/>
              <w:jc w:val="center"/>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Estudios</w:t>
            </w:r>
          </w:p>
        </w:tc>
        <w:tc>
          <w:tcPr>
            <w:tcW w:w="1821" w:type="dxa"/>
            <w:shd w:val="clear" w:color="auto" w:fill="C0C0C0"/>
          </w:tcPr>
          <w:p w14:paraId="3CEE0472" w14:textId="77777777" w:rsidR="0035625B" w:rsidRDefault="00000000">
            <w:pPr>
              <w:pStyle w:val="Normal0"/>
              <w:jc w:val="center"/>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t>Títulos obtenidos</w:t>
            </w:r>
          </w:p>
        </w:tc>
      </w:tr>
      <w:tr w:rsidR="0035625B" w14:paraId="1FEFF296" w14:textId="77777777">
        <w:tc>
          <w:tcPr>
            <w:tcW w:w="1821" w:type="dxa"/>
            <w:shd w:val="clear" w:color="auto" w:fill="auto"/>
          </w:tcPr>
          <w:p w14:paraId="74117197" w14:textId="77777777" w:rsidR="0035625B" w:rsidRDefault="0035625B">
            <w:pPr>
              <w:pStyle w:val="Normal0"/>
              <w:rPr>
                <w:rFonts w:ascii="Calibri" w:eastAsia="Calibri" w:hAnsi="Calibri" w:cs="Calibri"/>
                <w:b/>
                <w:color w:val="000000"/>
                <w:sz w:val="22"/>
                <w:u w:val="single"/>
                <w:lang w:val="es-AR" w:eastAsia="es-AR" w:bidi="es-AR"/>
              </w:rPr>
            </w:pPr>
          </w:p>
        </w:tc>
        <w:tc>
          <w:tcPr>
            <w:tcW w:w="1359" w:type="dxa"/>
            <w:shd w:val="clear" w:color="auto" w:fill="auto"/>
          </w:tcPr>
          <w:p w14:paraId="5C3FA66A" w14:textId="77777777" w:rsidR="0035625B" w:rsidRDefault="0035625B">
            <w:pPr>
              <w:pStyle w:val="Normal0"/>
              <w:rPr>
                <w:rFonts w:ascii="Calibri" w:eastAsia="Calibri" w:hAnsi="Calibri" w:cs="Calibri"/>
                <w:b/>
                <w:color w:val="000000"/>
                <w:sz w:val="22"/>
                <w:u w:val="single"/>
                <w:lang w:val="es-AR" w:eastAsia="es-AR" w:bidi="es-AR"/>
              </w:rPr>
            </w:pPr>
          </w:p>
        </w:tc>
        <w:tc>
          <w:tcPr>
            <w:tcW w:w="1215" w:type="dxa"/>
            <w:shd w:val="clear" w:color="auto" w:fill="auto"/>
          </w:tcPr>
          <w:p w14:paraId="10E01464" w14:textId="77777777" w:rsidR="0035625B" w:rsidRDefault="0035625B">
            <w:pPr>
              <w:pStyle w:val="Normal0"/>
              <w:rPr>
                <w:rFonts w:ascii="Calibri" w:eastAsia="Calibri" w:hAnsi="Calibri" w:cs="Calibri"/>
                <w:b/>
                <w:color w:val="000000"/>
                <w:sz w:val="22"/>
                <w:u w:val="single"/>
                <w:lang w:val="es-AR" w:eastAsia="es-AR" w:bidi="es-AR"/>
              </w:rPr>
            </w:pPr>
          </w:p>
        </w:tc>
        <w:tc>
          <w:tcPr>
            <w:tcW w:w="2889" w:type="dxa"/>
            <w:shd w:val="clear" w:color="auto" w:fill="auto"/>
          </w:tcPr>
          <w:p w14:paraId="7F7AF8AC" w14:textId="77777777" w:rsidR="0035625B" w:rsidRDefault="0035625B">
            <w:pPr>
              <w:pStyle w:val="Normal0"/>
              <w:rPr>
                <w:rFonts w:ascii="Calibri" w:eastAsia="Calibri" w:hAnsi="Calibri" w:cs="Calibri"/>
                <w:b/>
                <w:color w:val="000000"/>
                <w:sz w:val="22"/>
                <w:u w:val="single"/>
                <w:lang w:val="es-AR" w:eastAsia="es-AR" w:bidi="es-AR"/>
              </w:rPr>
            </w:pPr>
          </w:p>
        </w:tc>
        <w:tc>
          <w:tcPr>
            <w:tcW w:w="1821" w:type="dxa"/>
            <w:shd w:val="clear" w:color="auto" w:fill="auto"/>
          </w:tcPr>
          <w:p w14:paraId="2BA2CF1A" w14:textId="77777777" w:rsidR="0035625B" w:rsidRDefault="0035625B">
            <w:pPr>
              <w:pStyle w:val="Normal0"/>
              <w:rPr>
                <w:rFonts w:ascii="Calibri" w:eastAsia="Calibri" w:hAnsi="Calibri" w:cs="Calibri"/>
                <w:b/>
                <w:color w:val="000000"/>
                <w:sz w:val="22"/>
                <w:u w:val="single"/>
                <w:lang w:val="es-AR" w:eastAsia="es-AR" w:bidi="es-AR"/>
              </w:rPr>
            </w:pPr>
          </w:p>
        </w:tc>
      </w:tr>
      <w:tr w:rsidR="0035625B" w14:paraId="375D01FE" w14:textId="77777777">
        <w:tc>
          <w:tcPr>
            <w:tcW w:w="1821" w:type="dxa"/>
            <w:shd w:val="clear" w:color="auto" w:fill="auto"/>
          </w:tcPr>
          <w:p w14:paraId="533A2BAC" w14:textId="77777777" w:rsidR="0035625B" w:rsidRDefault="0035625B">
            <w:pPr>
              <w:pStyle w:val="Normal0"/>
              <w:rPr>
                <w:rFonts w:ascii="Calibri" w:eastAsia="Calibri" w:hAnsi="Calibri" w:cs="Calibri"/>
                <w:b/>
                <w:color w:val="000000"/>
                <w:sz w:val="22"/>
                <w:u w:val="single"/>
                <w:lang w:val="es-AR" w:eastAsia="es-AR" w:bidi="es-AR"/>
              </w:rPr>
            </w:pPr>
          </w:p>
        </w:tc>
        <w:tc>
          <w:tcPr>
            <w:tcW w:w="1359" w:type="dxa"/>
            <w:shd w:val="clear" w:color="auto" w:fill="auto"/>
          </w:tcPr>
          <w:p w14:paraId="79AA54C0" w14:textId="77777777" w:rsidR="0035625B" w:rsidRDefault="0035625B">
            <w:pPr>
              <w:pStyle w:val="Normal0"/>
              <w:rPr>
                <w:rFonts w:ascii="Calibri" w:eastAsia="Calibri" w:hAnsi="Calibri" w:cs="Calibri"/>
                <w:b/>
                <w:color w:val="000000"/>
                <w:sz w:val="22"/>
                <w:u w:val="single"/>
                <w:lang w:val="es-AR" w:eastAsia="es-AR" w:bidi="es-AR"/>
              </w:rPr>
            </w:pPr>
          </w:p>
        </w:tc>
        <w:tc>
          <w:tcPr>
            <w:tcW w:w="1215" w:type="dxa"/>
            <w:shd w:val="clear" w:color="auto" w:fill="auto"/>
          </w:tcPr>
          <w:p w14:paraId="16823FD7" w14:textId="77777777" w:rsidR="0035625B" w:rsidRDefault="0035625B">
            <w:pPr>
              <w:pStyle w:val="Normal0"/>
              <w:rPr>
                <w:rFonts w:ascii="Calibri" w:eastAsia="Calibri" w:hAnsi="Calibri" w:cs="Calibri"/>
                <w:b/>
                <w:color w:val="000000"/>
                <w:sz w:val="22"/>
                <w:u w:val="single"/>
                <w:lang w:val="es-AR" w:eastAsia="es-AR" w:bidi="es-AR"/>
              </w:rPr>
            </w:pPr>
          </w:p>
        </w:tc>
        <w:tc>
          <w:tcPr>
            <w:tcW w:w="2889" w:type="dxa"/>
            <w:shd w:val="clear" w:color="auto" w:fill="auto"/>
          </w:tcPr>
          <w:p w14:paraId="1DD7D8C6" w14:textId="77777777" w:rsidR="0035625B" w:rsidRDefault="0035625B">
            <w:pPr>
              <w:pStyle w:val="Normal0"/>
              <w:rPr>
                <w:rFonts w:ascii="Calibri" w:eastAsia="Calibri" w:hAnsi="Calibri" w:cs="Calibri"/>
                <w:b/>
                <w:color w:val="000000"/>
                <w:sz w:val="22"/>
                <w:u w:val="single"/>
                <w:lang w:val="es-AR" w:eastAsia="es-AR" w:bidi="es-AR"/>
              </w:rPr>
            </w:pPr>
          </w:p>
        </w:tc>
        <w:tc>
          <w:tcPr>
            <w:tcW w:w="1821" w:type="dxa"/>
            <w:shd w:val="clear" w:color="auto" w:fill="auto"/>
          </w:tcPr>
          <w:p w14:paraId="7CA3EA36" w14:textId="77777777" w:rsidR="0035625B" w:rsidRDefault="0035625B">
            <w:pPr>
              <w:pStyle w:val="Normal0"/>
              <w:rPr>
                <w:rFonts w:ascii="Calibri" w:eastAsia="Calibri" w:hAnsi="Calibri" w:cs="Calibri"/>
                <w:b/>
                <w:color w:val="000000"/>
                <w:sz w:val="22"/>
                <w:u w:val="single"/>
                <w:lang w:val="es-AR" w:eastAsia="es-AR" w:bidi="es-AR"/>
              </w:rPr>
            </w:pPr>
          </w:p>
        </w:tc>
      </w:tr>
      <w:tr w:rsidR="0035625B" w14:paraId="4DE5296F" w14:textId="77777777">
        <w:tc>
          <w:tcPr>
            <w:tcW w:w="1821" w:type="dxa"/>
            <w:shd w:val="clear" w:color="auto" w:fill="auto"/>
          </w:tcPr>
          <w:p w14:paraId="0622482A" w14:textId="77777777" w:rsidR="0035625B" w:rsidRDefault="0035625B">
            <w:pPr>
              <w:pStyle w:val="Normal0"/>
              <w:rPr>
                <w:rFonts w:ascii="Calibri" w:eastAsia="Calibri" w:hAnsi="Calibri" w:cs="Calibri"/>
                <w:b/>
                <w:color w:val="000000"/>
                <w:sz w:val="22"/>
                <w:u w:val="single"/>
                <w:lang w:val="es-AR" w:eastAsia="es-AR" w:bidi="es-AR"/>
              </w:rPr>
            </w:pPr>
          </w:p>
        </w:tc>
        <w:tc>
          <w:tcPr>
            <w:tcW w:w="1359" w:type="dxa"/>
            <w:shd w:val="clear" w:color="auto" w:fill="auto"/>
          </w:tcPr>
          <w:p w14:paraId="6C373365" w14:textId="77777777" w:rsidR="0035625B" w:rsidRDefault="0035625B">
            <w:pPr>
              <w:pStyle w:val="Normal0"/>
              <w:rPr>
                <w:rFonts w:ascii="Calibri" w:eastAsia="Calibri" w:hAnsi="Calibri" w:cs="Calibri"/>
                <w:b/>
                <w:color w:val="000000"/>
                <w:sz w:val="22"/>
                <w:u w:val="single"/>
                <w:lang w:val="es-AR" w:eastAsia="es-AR" w:bidi="es-AR"/>
              </w:rPr>
            </w:pPr>
          </w:p>
        </w:tc>
        <w:tc>
          <w:tcPr>
            <w:tcW w:w="1215" w:type="dxa"/>
            <w:shd w:val="clear" w:color="auto" w:fill="auto"/>
          </w:tcPr>
          <w:p w14:paraId="1CBB961D" w14:textId="77777777" w:rsidR="0035625B" w:rsidRDefault="0035625B">
            <w:pPr>
              <w:pStyle w:val="Normal0"/>
              <w:rPr>
                <w:rFonts w:ascii="Calibri" w:eastAsia="Calibri" w:hAnsi="Calibri" w:cs="Calibri"/>
                <w:b/>
                <w:color w:val="000000"/>
                <w:sz w:val="22"/>
                <w:u w:val="single"/>
                <w:lang w:val="es-AR" w:eastAsia="es-AR" w:bidi="es-AR"/>
              </w:rPr>
            </w:pPr>
          </w:p>
        </w:tc>
        <w:tc>
          <w:tcPr>
            <w:tcW w:w="2889" w:type="dxa"/>
            <w:shd w:val="clear" w:color="auto" w:fill="auto"/>
          </w:tcPr>
          <w:p w14:paraId="637AAA14" w14:textId="77777777" w:rsidR="0035625B" w:rsidRDefault="0035625B">
            <w:pPr>
              <w:pStyle w:val="Normal0"/>
              <w:rPr>
                <w:rFonts w:ascii="Calibri" w:eastAsia="Calibri" w:hAnsi="Calibri" w:cs="Calibri"/>
                <w:b/>
                <w:color w:val="000000"/>
                <w:sz w:val="22"/>
                <w:u w:val="single"/>
                <w:lang w:val="es-AR" w:eastAsia="es-AR" w:bidi="es-AR"/>
              </w:rPr>
            </w:pPr>
          </w:p>
        </w:tc>
        <w:tc>
          <w:tcPr>
            <w:tcW w:w="1821" w:type="dxa"/>
            <w:shd w:val="clear" w:color="auto" w:fill="auto"/>
          </w:tcPr>
          <w:p w14:paraId="73DBAF68" w14:textId="77777777" w:rsidR="0035625B" w:rsidRDefault="0035625B">
            <w:pPr>
              <w:pStyle w:val="Normal0"/>
              <w:rPr>
                <w:rFonts w:ascii="Calibri" w:eastAsia="Calibri" w:hAnsi="Calibri" w:cs="Calibri"/>
                <w:b/>
                <w:color w:val="000000"/>
                <w:sz w:val="22"/>
                <w:u w:val="single"/>
                <w:lang w:val="es-AR" w:eastAsia="es-AR" w:bidi="es-AR"/>
              </w:rPr>
            </w:pPr>
          </w:p>
        </w:tc>
      </w:tr>
      <w:tr w:rsidR="0035625B" w14:paraId="3E554C6E" w14:textId="77777777">
        <w:tc>
          <w:tcPr>
            <w:tcW w:w="1821" w:type="dxa"/>
            <w:shd w:val="clear" w:color="auto" w:fill="auto"/>
          </w:tcPr>
          <w:p w14:paraId="6B735C84" w14:textId="77777777" w:rsidR="0035625B" w:rsidRDefault="0035625B">
            <w:pPr>
              <w:pStyle w:val="Normal0"/>
              <w:rPr>
                <w:rFonts w:ascii="Calibri" w:eastAsia="Calibri" w:hAnsi="Calibri" w:cs="Calibri"/>
                <w:b/>
                <w:color w:val="000000"/>
                <w:sz w:val="22"/>
                <w:u w:val="single"/>
                <w:lang w:val="es-AR" w:eastAsia="es-AR" w:bidi="es-AR"/>
              </w:rPr>
            </w:pPr>
          </w:p>
        </w:tc>
        <w:tc>
          <w:tcPr>
            <w:tcW w:w="1359" w:type="dxa"/>
            <w:shd w:val="clear" w:color="auto" w:fill="auto"/>
          </w:tcPr>
          <w:p w14:paraId="43B121F3" w14:textId="77777777" w:rsidR="0035625B" w:rsidRDefault="0035625B">
            <w:pPr>
              <w:pStyle w:val="Normal0"/>
              <w:rPr>
                <w:rFonts w:ascii="Calibri" w:eastAsia="Calibri" w:hAnsi="Calibri" w:cs="Calibri"/>
                <w:b/>
                <w:color w:val="000000"/>
                <w:sz w:val="22"/>
                <w:u w:val="single"/>
                <w:lang w:val="es-AR" w:eastAsia="es-AR" w:bidi="es-AR"/>
              </w:rPr>
            </w:pPr>
          </w:p>
        </w:tc>
        <w:tc>
          <w:tcPr>
            <w:tcW w:w="1215" w:type="dxa"/>
            <w:shd w:val="clear" w:color="auto" w:fill="auto"/>
          </w:tcPr>
          <w:p w14:paraId="7D7033A0" w14:textId="77777777" w:rsidR="0035625B" w:rsidRDefault="0035625B">
            <w:pPr>
              <w:pStyle w:val="Normal0"/>
              <w:rPr>
                <w:rFonts w:ascii="Calibri" w:eastAsia="Calibri" w:hAnsi="Calibri" w:cs="Calibri"/>
                <w:b/>
                <w:color w:val="000000"/>
                <w:sz w:val="22"/>
                <w:u w:val="single"/>
                <w:lang w:val="es-AR" w:eastAsia="es-AR" w:bidi="es-AR"/>
              </w:rPr>
            </w:pPr>
          </w:p>
        </w:tc>
        <w:tc>
          <w:tcPr>
            <w:tcW w:w="2889" w:type="dxa"/>
            <w:shd w:val="clear" w:color="auto" w:fill="auto"/>
          </w:tcPr>
          <w:p w14:paraId="547984D9" w14:textId="77777777" w:rsidR="0035625B" w:rsidRDefault="0035625B">
            <w:pPr>
              <w:pStyle w:val="Normal0"/>
              <w:rPr>
                <w:rFonts w:ascii="Calibri" w:eastAsia="Calibri" w:hAnsi="Calibri" w:cs="Calibri"/>
                <w:b/>
                <w:color w:val="000000"/>
                <w:sz w:val="22"/>
                <w:u w:val="single"/>
                <w:lang w:val="es-AR" w:eastAsia="es-AR" w:bidi="es-AR"/>
              </w:rPr>
            </w:pPr>
          </w:p>
        </w:tc>
        <w:tc>
          <w:tcPr>
            <w:tcW w:w="1821" w:type="dxa"/>
            <w:shd w:val="clear" w:color="auto" w:fill="auto"/>
          </w:tcPr>
          <w:p w14:paraId="54EA5F42" w14:textId="77777777" w:rsidR="0035625B" w:rsidRDefault="0035625B">
            <w:pPr>
              <w:pStyle w:val="Normal0"/>
              <w:rPr>
                <w:rFonts w:ascii="Calibri" w:eastAsia="Calibri" w:hAnsi="Calibri" w:cs="Calibri"/>
                <w:b/>
                <w:color w:val="000000"/>
                <w:sz w:val="22"/>
                <w:u w:val="single"/>
                <w:lang w:val="es-AR" w:eastAsia="es-AR" w:bidi="es-AR"/>
              </w:rPr>
            </w:pPr>
          </w:p>
        </w:tc>
      </w:tr>
      <w:tr w:rsidR="0035625B" w14:paraId="333BEEA3" w14:textId="77777777">
        <w:tc>
          <w:tcPr>
            <w:tcW w:w="1821" w:type="dxa"/>
            <w:shd w:val="clear" w:color="auto" w:fill="auto"/>
          </w:tcPr>
          <w:p w14:paraId="6961EF8D" w14:textId="77777777" w:rsidR="0035625B" w:rsidRDefault="0035625B">
            <w:pPr>
              <w:pStyle w:val="Normal0"/>
              <w:rPr>
                <w:rFonts w:ascii="Calibri" w:eastAsia="Calibri" w:hAnsi="Calibri" w:cs="Calibri"/>
                <w:b/>
                <w:color w:val="000000"/>
                <w:sz w:val="22"/>
                <w:u w:val="single"/>
                <w:lang w:val="es-AR" w:eastAsia="es-AR" w:bidi="es-AR"/>
              </w:rPr>
            </w:pPr>
          </w:p>
        </w:tc>
        <w:tc>
          <w:tcPr>
            <w:tcW w:w="1359" w:type="dxa"/>
            <w:shd w:val="clear" w:color="auto" w:fill="auto"/>
          </w:tcPr>
          <w:p w14:paraId="6D2FDB06" w14:textId="77777777" w:rsidR="0035625B" w:rsidRDefault="0035625B">
            <w:pPr>
              <w:pStyle w:val="Normal0"/>
              <w:rPr>
                <w:rFonts w:ascii="Calibri" w:eastAsia="Calibri" w:hAnsi="Calibri" w:cs="Calibri"/>
                <w:b/>
                <w:color w:val="000000"/>
                <w:sz w:val="22"/>
                <w:u w:val="single"/>
                <w:lang w:val="es-AR" w:eastAsia="es-AR" w:bidi="es-AR"/>
              </w:rPr>
            </w:pPr>
          </w:p>
        </w:tc>
        <w:tc>
          <w:tcPr>
            <w:tcW w:w="1215" w:type="dxa"/>
            <w:shd w:val="clear" w:color="auto" w:fill="auto"/>
          </w:tcPr>
          <w:p w14:paraId="5FF2571C" w14:textId="77777777" w:rsidR="0035625B" w:rsidRDefault="0035625B">
            <w:pPr>
              <w:pStyle w:val="Normal0"/>
              <w:rPr>
                <w:rFonts w:ascii="Calibri" w:eastAsia="Calibri" w:hAnsi="Calibri" w:cs="Calibri"/>
                <w:b/>
                <w:color w:val="000000"/>
                <w:sz w:val="22"/>
                <w:u w:val="single"/>
                <w:lang w:val="es-AR" w:eastAsia="es-AR" w:bidi="es-AR"/>
              </w:rPr>
            </w:pPr>
          </w:p>
        </w:tc>
        <w:tc>
          <w:tcPr>
            <w:tcW w:w="2889" w:type="dxa"/>
            <w:shd w:val="clear" w:color="auto" w:fill="auto"/>
          </w:tcPr>
          <w:p w14:paraId="6F04B698" w14:textId="77777777" w:rsidR="0035625B" w:rsidRDefault="0035625B">
            <w:pPr>
              <w:pStyle w:val="Normal0"/>
              <w:rPr>
                <w:rFonts w:ascii="Calibri" w:eastAsia="Calibri" w:hAnsi="Calibri" w:cs="Calibri"/>
                <w:b/>
                <w:color w:val="000000"/>
                <w:sz w:val="22"/>
                <w:u w:val="single"/>
                <w:lang w:val="es-AR" w:eastAsia="es-AR" w:bidi="es-AR"/>
              </w:rPr>
            </w:pPr>
          </w:p>
        </w:tc>
        <w:tc>
          <w:tcPr>
            <w:tcW w:w="1821" w:type="dxa"/>
            <w:shd w:val="clear" w:color="auto" w:fill="auto"/>
          </w:tcPr>
          <w:p w14:paraId="22DDD4DD" w14:textId="77777777" w:rsidR="0035625B" w:rsidRDefault="0035625B">
            <w:pPr>
              <w:pStyle w:val="Normal0"/>
              <w:rPr>
                <w:rFonts w:ascii="Calibri" w:eastAsia="Calibri" w:hAnsi="Calibri" w:cs="Calibri"/>
                <w:b/>
                <w:color w:val="000000"/>
                <w:sz w:val="22"/>
                <w:u w:val="single"/>
                <w:lang w:val="es-AR" w:eastAsia="es-AR" w:bidi="es-AR"/>
              </w:rPr>
            </w:pPr>
          </w:p>
        </w:tc>
      </w:tr>
    </w:tbl>
    <w:p w14:paraId="1D3EC094" w14:textId="77777777" w:rsidR="0035625B" w:rsidRDefault="0035625B">
      <w:pPr>
        <w:pStyle w:val="Normal0"/>
        <w:rPr>
          <w:rFonts w:ascii="Calibri" w:eastAsia="Calibri" w:hAnsi="Calibri" w:cs="Calibri"/>
          <w:b/>
          <w:color w:val="000000"/>
          <w:sz w:val="22"/>
          <w:u w:val="single"/>
          <w:lang w:val="es-AR" w:eastAsia="es-AR" w:bidi="es-AR"/>
        </w:rPr>
      </w:pPr>
    </w:p>
    <w:p w14:paraId="0B6EADAF" w14:textId="77777777" w:rsidR="0035625B" w:rsidRDefault="0035625B">
      <w:pPr>
        <w:pStyle w:val="Normal0"/>
        <w:rPr>
          <w:rFonts w:ascii="Calibri" w:eastAsia="Calibri" w:hAnsi="Calibri" w:cs="Calibri"/>
          <w:b/>
          <w:color w:val="000000"/>
          <w:sz w:val="22"/>
          <w:lang w:val="es-AR" w:eastAsia="es-AR" w:bidi="es-AR"/>
        </w:rPr>
      </w:pPr>
    </w:p>
    <w:p w14:paraId="0F5F4E6F" w14:textId="77777777" w:rsidR="00C41B80" w:rsidRDefault="00C41B80" w:rsidP="00C41B80">
      <w:pPr>
        <w:pStyle w:val="Normal0"/>
        <w:rPr>
          <w:rFonts w:ascii="Calibri" w:eastAsia="Calibri" w:hAnsi="Calibri" w:cs="Calibri"/>
          <w:b/>
          <w:color w:val="000000"/>
          <w:sz w:val="22"/>
          <w:lang w:val="es-AR" w:eastAsia="es-AR" w:bidi="es-AR"/>
        </w:rPr>
      </w:pPr>
      <w:r w:rsidRPr="00C41B80">
        <w:rPr>
          <w:rFonts w:ascii="Calibri" w:eastAsia="Calibri" w:hAnsi="Calibri" w:cs="Calibri"/>
          <w:b/>
          <w:color w:val="000000"/>
          <w:sz w:val="22"/>
          <w:lang w:val="es-AR" w:eastAsia="es-AR" w:bidi="es-AR"/>
        </w:rPr>
        <w:t>Declaración de bienes que posee</w:t>
      </w:r>
    </w:p>
    <w:p w14:paraId="16DA79DC" w14:textId="77777777" w:rsidR="00C41B80" w:rsidRDefault="00C41B80" w:rsidP="00C41B80">
      <w:pPr>
        <w:pStyle w:val="Normal0"/>
        <w:rPr>
          <w:rFonts w:ascii="Calibri" w:eastAsia="Calibri" w:hAnsi="Calibri" w:cs="Calibri"/>
          <w:b/>
          <w:color w:val="000000"/>
          <w:sz w:val="22"/>
          <w:lang w:val="es-AR" w:eastAsia="es-AR" w:bidi="es-AR"/>
        </w:rPr>
      </w:pPr>
    </w:p>
    <w:p w14:paraId="480FA26A" w14:textId="77777777" w:rsidR="00C41B80" w:rsidRPr="00C41B80" w:rsidRDefault="00C41B80" w:rsidP="00C41B80">
      <w:pPr>
        <w:pStyle w:val="Normal0"/>
        <w:rPr>
          <w:rFonts w:ascii="Calibri" w:eastAsia="Calibri" w:hAnsi="Calibri" w:cs="Calibri"/>
          <w:b/>
          <w:color w:val="000000"/>
          <w:sz w:val="22"/>
          <w:lang w:val="es-AR" w:eastAsia="es-AR" w:bidi="es-AR"/>
        </w:rPr>
      </w:pPr>
    </w:p>
    <w:p w14:paraId="5F5C31AC" w14:textId="77777777" w:rsidR="00C41B80" w:rsidRPr="00C41B80" w:rsidRDefault="00C41B80" w:rsidP="00C41B80">
      <w:pPr>
        <w:pStyle w:val="Normal0"/>
        <w:pBdr>
          <w:top w:val="single" w:sz="12" w:space="1" w:color="auto"/>
          <w:bottom w:val="single" w:sz="12" w:space="1" w:color="auto"/>
        </w:pBdr>
        <w:rPr>
          <w:rFonts w:ascii="Calibri" w:eastAsia="Calibri" w:hAnsi="Calibri" w:cs="Calibri"/>
          <w:b/>
          <w:color w:val="000000"/>
          <w:sz w:val="22"/>
          <w:lang w:val="es-AR" w:eastAsia="es-AR" w:bidi="es-AR"/>
        </w:rPr>
      </w:pPr>
    </w:p>
    <w:p w14:paraId="32A7785E"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644009F1"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19F7DABD" w14:textId="77777777" w:rsidR="00C41B80" w:rsidRPr="00C41B80" w:rsidRDefault="00C41B80" w:rsidP="00C41B80">
      <w:pPr>
        <w:pStyle w:val="Normal0"/>
        <w:rPr>
          <w:rFonts w:ascii="Calibri" w:eastAsia="Calibri" w:hAnsi="Calibri" w:cs="Calibri"/>
          <w:b/>
          <w:color w:val="000000"/>
          <w:sz w:val="22"/>
          <w:lang w:val="es-AR" w:eastAsia="es-AR" w:bidi="es-AR"/>
        </w:rPr>
      </w:pPr>
    </w:p>
    <w:p w14:paraId="29222896" w14:textId="2350BC00" w:rsidR="00C41B80" w:rsidRDefault="00C41B80" w:rsidP="00C41B80">
      <w:pPr>
        <w:pStyle w:val="Normal0"/>
        <w:pBdr>
          <w:top w:val="single" w:sz="12" w:space="1" w:color="auto"/>
          <w:bottom w:val="single" w:sz="12" w:space="1" w:color="auto"/>
        </w:pBdr>
        <w:rPr>
          <w:rFonts w:ascii="Calibri" w:eastAsia="Calibri" w:hAnsi="Calibri" w:cs="Calibri"/>
          <w:b/>
          <w:color w:val="000000"/>
          <w:sz w:val="22"/>
          <w:lang w:val="es-AR" w:eastAsia="es-AR" w:bidi="es-AR"/>
        </w:rPr>
      </w:pPr>
    </w:p>
    <w:p w14:paraId="15F6420D"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6B80715A"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6893BB4E"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5EE76ADC" w14:textId="77777777" w:rsidR="00C41B80" w:rsidRPr="00C41B80" w:rsidRDefault="00C41B80" w:rsidP="00C41B80">
      <w:pPr>
        <w:pStyle w:val="Normal0"/>
        <w:rPr>
          <w:rFonts w:ascii="Calibri" w:eastAsia="Calibri" w:hAnsi="Calibri" w:cs="Calibri"/>
          <w:b/>
          <w:color w:val="000000"/>
          <w:sz w:val="22"/>
          <w:lang w:val="es-AR" w:eastAsia="es-AR" w:bidi="es-AR"/>
        </w:rPr>
      </w:pPr>
    </w:p>
    <w:p w14:paraId="0131B60A" w14:textId="16D76467" w:rsidR="00C41B80" w:rsidRDefault="00C41B80" w:rsidP="00C41B80">
      <w:pPr>
        <w:pStyle w:val="Normal0"/>
        <w:pBdr>
          <w:top w:val="single" w:sz="12" w:space="1" w:color="auto"/>
          <w:bottom w:val="single" w:sz="12" w:space="1" w:color="auto"/>
        </w:pBdr>
        <w:rPr>
          <w:rFonts w:ascii="Calibri" w:eastAsia="Calibri" w:hAnsi="Calibri" w:cs="Calibri"/>
          <w:b/>
          <w:color w:val="000000"/>
          <w:sz w:val="22"/>
          <w:lang w:val="es-AR" w:eastAsia="es-AR" w:bidi="es-AR"/>
        </w:rPr>
      </w:pPr>
    </w:p>
    <w:p w14:paraId="591F0A34" w14:textId="77777777" w:rsidR="00C41B80" w:rsidRPr="00C41B80" w:rsidRDefault="00C41B80" w:rsidP="00C41B80">
      <w:pPr>
        <w:pStyle w:val="Normal0"/>
        <w:rPr>
          <w:rFonts w:ascii="Calibri" w:eastAsia="Calibri" w:hAnsi="Calibri" w:cs="Calibri"/>
          <w:b/>
          <w:color w:val="000000"/>
          <w:sz w:val="22"/>
          <w:lang w:val="es-AR" w:eastAsia="es-AR" w:bidi="es-AR"/>
        </w:rPr>
      </w:pPr>
    </w:p>
    <w:p w14:paraId="6B214544" w14:textId="26E34314" w:rsidR="00C41B80" w:rsidRDefault="00C41B80" w:rsidP="00C41B80">
      <w:pPr>
        <w:pStyle w:val="Normal0"/>
        <w:pBdr>
          <w:top w:val="single" w:sz="12" w:space="1" w:color="auto"/>
          <w:bottom w:val="single" w:sz="12" w:space="1" w:color="auto"/>
        </w:pBdr>
        <w:rPr>
          <w:rFonts w:ascii="Calibri" w:eastAsia="Calibri" w:hAnsi="Calibri" w:cs="Calibri"/>
          <w:b/>
          <w:color w:val="000000"/>
          <w:sz w:val="22"/>
          <w:lang w:val="es-AR" w:eastAsia="es-AR" w:bidi="es-AR"/>
        </w:rPr>
      </w:pPr>
    </w:p>
    <w:p w14:paraId="6137707D" w14:textId="77777777" w:rsidR="00C41B80" w:rsidRPr="00C41B80" w:rsidRDefault="00C41B80" w:rsidP="00C41B80">
      <w:pPr>
        <w:pStyle w:val="Normal0"/>
        <w:rPr>
          <w:rFonts w:ascii="Calibri" w:eastAsia="Calibri" w:hAnsi="Calibri" w:cs="Calibri"/>
          <w:b/>
          <w:color w:val="000000"/>
          <w:sz w:val="22"/>
          <w:lang w:val="es-AR" w:eastAsia="es-AR" w:bidi="es-AR"/>
        </w:rPr>
      </w:pPr>
    </w:p>
    <w:p w14:paraId="766B4546" w14:textId="5AD27FF8" w:rsidR="00C41B80" w:rsidRDefault="00C41B80" w:rsidP="00C41B80">
      <w:pPr>
        <w:pStyle w:val="Normal0"/>
        <w:pBdr>
          <w:top w:val="single" w:sz="12" w:space="1" w:color="auto"/>
          <w:bottom w:val="single" w:sz="12" w:space="1" w:color="auto"/>
        </w:pBdr>
        <w:rPr>
          <w:rFonts w:ascii="Calibri" w:eastAsia="Calibri" w:hAnsi="Calibri" w:cs="Calibri"/>
          <w:b/>
          <w:color w:val="000000"/>
          <w:sz w:val="22"/>
          <w:lang w:val="es-AR" w:eastAsia="es-AR" w:bidi="es-AR"/>
        </w:rPr>
      </w:pPr>
    </w:p>
    <w:p w14:paraId="152C2D4C"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62887CF7" w14:textId="77777777" w:rsidR="00C41B80" w:rsidRPr="00C41B80" w:rsidRDefault="00C41B80" w:rsidP="00C41B80">
      <w:pPr>
        <w:pStyle w:val="Normal0"/>
        <w:pBdr>
          <w:bottom w:val="single" w:sz="12" w:space="1" w:color="auto"/>
          <w:between w:val="single" w:sz="12" w:space="1" w:color="auto"/>
        </w:pBdr>
        <w:rPr>
          <w:rFonts w:ascii="Calibri" w:eastAsia="Calibri" w:hAnsi="Calibri" w:cs="Calibri"/>
          <w:b/>
          <w:color w:val="000000"/>
          <w:sz w:val="22"/>
          <w:lang w:val="es-AR" w:eastAsia="es-AR" w:bidi="es-AR"/>
        </w:rPr>
      </w:pPr>
    </w:p>
    <w:p w14:paraId="0C2D04E4" w14:textId="77777777" w:rsidR="00C41B80" w:rsidRDefault="00C41B80" w:rsidP="00C41B80">
      <w:pPr>
        <w:pStyle w:val="Normal0"/>
        <w:rPr>
          <w:rFonts w:ascii="Calibri" w:eastAsia="Calibri" w:hAnsi="Calibri" w:cs="Calibri"/>
          <w:b/>
          <w:color w:val="000000"/>
          <w:sz w:val="22"/>
          <w:lang w:val="es-AR" w:eastAsia="es-AR" w:bidi="es-AR"/>
        </w:rPr>
      </w:pPr>
    </w:p>
    <w:p w14:paraId="3009C3BA" w14:textId="77777777" w:rsidR="0035625B" w:rsidRDefault="0035625B">
      <w:pPr>
        <w:pStyle w:val="Normal0"/>
        <w:rPr>
          <w:rFonts w:ascii="Calibri" w:eastAsia="Calibri" w:hAnsi="Calibri" w:cs="Calibri"/>
          <w:b/>
          <w:color w:val="000000"/>
          <w:sz w:val="22"/>
          <w:lang w:val="es-AR" w:eastAsia="es-AR" w:bidi="es-AR"/>
        </w:rPr>
      </w:pPr>
    </w:p>
    <w:p w14:paraId="360EFB24" w14:textId="77777777" w:rsidR="00C41B80" w:rsidRDefault="00C41B80">
      <w:pPr>
        <w:pStyle w:val="Normal0"/>
        <w:rPr>
          <w:rFonts w:ascii="Calibri" w:eastAsia="Calibri" w:hAnsi="Calibri" w:cs="Calibri"/>
          <w:b/>
          <w:color w:val="000000"/>
          <w:sz w:val="22"/>
          <w:lang w:val="es-AR" w:eastAsia="es-AR" w:bidi="es-AR"/>
        </w:rPr>
      </w:pPr>
    </w:p>
    <w:p w14:paraId="698A1F66" w14:textId="77777777" w:rsidR="00C41B80" w:rsidRDefault="00C41B80">
      <w:pPr>
        <w:pStyle w:val="Normal0"/>
        <w:rPr>
          <w:rFonts w:ascii="Calibri" w:eastAsia="Calibri" w:hAnsi="Calibri" w:cs="Calibri"/>
          <w:b/>
          <w:color w:val="000000"/>
          <w:sz w:val="22"/>
          <w:lang w:val="es-AR" w:eastAsia="es-AR" w:bidi="es-AR"/>
        </w:rPr>
      </w:pPr>
    </w:p>
    <w:p w14:paraId="1AF0BB09" w14:textId="77777777" w:rsidR="00C41B80" w:rsidRDefault="00C41B80">
      <w:pPr>
        <w:pStyle w:val="Normal0"/>
        <w:rPr>
          <w:rFonts w:ascii="Calibri" w:eastAsia="Calibri" w:hAnsi="Calibri" w:cs="Calibri"/>
          <w:b/>
          <w:color w:val="000000"/>
          <w:sz w:val="22"/>
          <w:lang w:val="es-AR" w:eastAsia="es-AR" w:bidi="es-AR"/>
        </w:rPr>
      </w:pPr>
    </w:p>
    <w:p w14:paraId="6D3A07BE" w14:textId="77777777" w:rsidR="00C41B80" w:rsidRDefault="00C41B80">
      <w:pPr>
        <w:pStyle w:val="Normal0"/>
        <w:rPr>
          <w:rFonts w:ascii="Calibri" w:eastAsia="Calibri" w:hAnsi="Calibri" w:cs="Calibri"/>
          <w:b/>
          <w:color w:val="000000"/>
          <w:sz w:val="22"/>
          <w:lang w:val="es-AR" w:eastAsia="es-AR" w:bidi="es-AR"/>
        </w:rPr>
      </w:pPr>
    </w:p>
    <w:p w14:paraId="01A69668" w14:textId="6F9FB7DF" w:rsidR="0035625B" w:rsidRDefault="00000000">
      <w:pPr>
        <w:pStyle w:val="Normal0"/>
        <w:rPr>
          <w:rFonts w:ascii="Calibri" w:eastAsia="Calibri" w:hAnsi="Calibri" w:cs="Calibri"/>
          <w:b/>
          <w:color w:val="000000"/>
          <w:sz w:val="22"/>
          <w:lang w:val="es-AR" w:eastAsia="es-AR" w:bidi="es-AR"/>
        </w:rPr>
      </w:pPr>
      <w:r>
        <w:rPr>
          <w:rFonts w:ascii="Calibri" w:eastAsia="Calibri" w:hAnsi="Calibri" w:cs="Calibri"/>
          <w:b/>
          <w:color w:val="000000"/>
          <w:sz w:val="22"/>
          <w:lang w:val="es-AR" w:eastAsia="es-AR" w:bidi="es-AR"/>
        </w:rPr>
        <w:lastRenderedPageBreak/>
        <w:t>INCOMPATIBILIDAD, HORARIO DEL PODER JUDICIAL Y DOMICILIO DEL AGENTE</w:t>
      </w:r>
    </w:p>
    <w:p w14:paraId="6EE4D378" w14:textId="77777777" w:rsidR="0035625B" w:rsidRDefault="0035625B">
      <w:pPr>
        <w:pStyle w:val="Normal0"/>
        <w:rPr>
          <w:rFonts w:ascii="Calibri" w:eastAsia="Calibri" w:hAnsi="Calibri" w:cs="Calibri"/>
          <w:b/>
          <w:color w:val="000000"/>
          <w:sz w:val="22"/>
          <w:lang w:val="es-AR" w:eastAsia="es-AR" w:bidi="es-AR"/>
        </w:rPr>
      </w:pPr>
    </w:p>
    <w:p w14:paraId="5B918B91" w14:textId="77777777" w:rsidR="0035625B" w:rsidRDefault="0035625B">
      <w:pPr>
        <w:pStyle w:val="Normal0"/>
        <w:rPr>
          <w:rFonts w:ascii="Calibri" w:eastAsia="Calibri" w:hAnsi="Calibri" w:cs="Calibri"/>
          <w:b/>
          <w:color w:val="000000"/>
          <w:sz w:val="22"/>
          <w:lang w:val="es-AR" w:eastAsia="es-AR" w:bidi="es-AR"/>
        </w:rPr>
      </w:pPr>
    </w:p>
    <w:p w14:paraId="79A4317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Quien en este acto se anoticia del contenido de los artículos 3, 6, 7, 8, 9 y 12 del Acuerdo 2300 (Estatuto del Agente Judicial), que a continuación se transcriben:</w:t>
      </w:r>
    </w:p>
    <w:p w14:paraId="2B0B4CE5" w14:textId="77777777" w:rsidR="0035625B" w:rsidRDefault="0035625B">
      <w:pPr>
        <w:pStyle w:val="Normal0"/>
        <w:rPr>
          <w:rFonts w:ascii="Calibri" w:eastAsia="Calibri" w:hAnsi="Calibri" w:cs="Calibri"/>
          <w:color w:val="000000"/>
          <w:sz w:val="22"/>
          <w:lang w:val="es-AR" w:eastAsia="es-AR" w:bidi="es-AR"/>
        </w:rPr>
      </w:pPr>
    </w:p>
    <w:p w14:paraId="6B91C7ED"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 xml:space="preserve">Artículo 3: </w:t>
      </w:r>
      <w:r>
        <w:rPr>
          <w:rFonts w:ascii="Calibri" w:eastAsia="Calibri" w:hAnsi="Calibri" w:cs="Calibri"/>
          <w:color w:val="000000"/>
          <w:sz w:val="22"/>
          <w:lang w:val="es-AR" w:eastAsia="es-AR" w:bidi="es-AR"/>
        </w:rPr>
        <w:t>“Inhabilidades: No podrá ingresar al Poder Judicial quienes se encuentren en las siguientes situaciones:</w:t>
      </w:r>
    </w:p>
    <w:p w14:paraId="52AFCE06" w14:textId="77777777" w:rsidR="0035625B" w:rsidRDefault="0035625B">
      <w:pPr>
        <w:pStyle w:val="Normal0"/>
        <w:rPr>
          <w:rFonts w:ascii="Calibri" w:eastAsia="Calibri" w:hAnsi="Calibri" w:cs="Calibri"/>
          <w:color w:val="000000"/>
          <w:sz w:val="22"/>
          <w:lang w:val="es-AR" w:eastAsia="es-AR" w:bidi="es-AR"/>
        </w:rPr>
      </w:pPr>
    </w:p>
    <w:p w14:paraId="3D7FB0FE"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1) El ex agente que hubiese sido exonerado o declarado cesante por razones disciplinarias en cualquiera de los tres Poderes nacionales o provinciales o en las municipalidades, salvo que hubiera sido rehabilitado conforme las normas aplicables en cada caso.</w:t>
      </w:r>
    </w:p>
    <w:p w14:paraId="66B5E0EE" w14:textId="77777777" w:rsidR="0035625B" w:rsidRDefault="0035625B">
      <w:pPr>
        <w:pStyle w:val="Normal0"/>
        <w:rPr>
          <w:rFonts w:ascii="Calibri" w:eastAsia="Calibri" w:hAnsi="Calibri" w:cs="Calibri"/>
          <w:color w:val="000000"/>
          <w:sz w:val="22"/>
          <w:lang w:val="es-AR" w:eastAsia="es-AR" w:bidi="es-AR"/>
        </w:rPr>
      </w:pPr>
    </w:p>
    <w:p w14:paraId="6A82F07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2) El que tenga proceso o condena en causa criminal o correccional por delito que por su naturaleza impida su ingreso al Poder Judicial.</w:t>
      </w:r>
    </w:p>
    <w:p w14:paraId="3C4EDAB2" w14:textId="77777777" w:rsidR="0035625B" w:rsidRDefault="0035625B">
      <w:pPr>
        <w:pStyle w:val="Normal0"/>
        <w:rPr>
          <w:rFonts w:ascii="Calibri" w:eastAsia="Calibri" w:hAnsi="Calibri" w:cs="Calibri"/>
          <w:color w:val="000000"/>
          <w:sz w:val="22"/>
          <w:lang w:val="es-AR" w:eastAsia="es-AR" w:bidi="es-AR"/>
        </w:rPr>
      </w:pPr>
    </w:p>
    <w:p w14:paraId="3828A89E"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3) El fallido o concursado civilmente, hasta que obtenga su rehabilitación.</w:t>
      </w:r>
    </w:p>
    <w:p w14:paraId="0AD999F5" w14:textId="77777777" w:rsidR="0035625B" w:rsidRDefault="0035625B">
      <w:pPr>
        <w:pStyle w:val="Normal0"/>
        <w:rPr>
          <w:rFonts w:ascii="Calibri" w:eastAsia="Calibri" w:hAnsi="Calibri" w:cs="Calibri"/>
          <w:color w:val="000000"/>
          <w:sz w:val="22"/>
          <w:lang w:val="es-AR" w:eastAsia="es-AR" w:bidi="es-AR"/>
        </w:rPr>
      </w:pPr>
    </w:p>
    <w:p w14:paraId="58F3F656"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4) El pariente dentro del cuarto grado de consanguinidad o 20 grado de afinidad del titular de la dependencia.</w:t>
      </w:r>
    </w:p>
    <w:p w14:paraId="223E3323" w14:textId="77777777" w:rsidR="0035625B" w:rsidRDefault="0035625B">
      <w:pPr>
        <w:pStyle w:val="Normal0"/>
        <w:rPr>
          <w:rFonts w:ascii="Calibri" w:eastAsia="Calibri" w:hAnsi="Calibri" w:cs="Calibri"/>
          <w:color w:val="000000"/>
          <w:sz w:val="22"/>
          <w:lang w:val="es-AR" w:eastAsia="es-AR" w:bidi="es-AR"/>
        </w:rPr>
      </w:pPr>
    </w:p>
    <w:p w14:paraId="473C7CC9"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5) El que ejerza otro cargo remunerado en el orden nacional, provincial o municipal, a excepción de la docencia o si se tratare de profesionales del arte de curar. En este último supuesto la autoridad competente deberá acreditar con carácter previo al ingreso del profesional la necesidad de la especialidad.</w:t>
      </w:r>
    </w:p>
    <w:p w14:paraId="768C1843" w14:textId="77777777" w:rsidR="0035625B" w:rsidRDefault="0035625B">
      <w:pPr>
        <w:pStyle w:val="Normal0"/>
        <w:rPr>
          <w:rFonts w:ascii="Calibri" w:eastAsia="Calibri" w:hAnsi="Calibri" w:cs="Calibri"/>
          <w:color w:val="000000"/>
          <w:sz w:val="22"/>
          <w:lang w:val="es-AR" w:eastAsia="es-AR" w:bidi="es-AR"/>
        </w:rPr>
      </w:pPr>
    </w:p>
    <w:p w14:paraId="778BBC18"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6) El que no tenga idoneidad de conformidad con el art. 16 de la Constitución Nacional.</w:t>
      </w:r>
    </w:p>
    <w:p w14:paraId="46BBEB5D" w14:textId="77777777" w:rsidR="0035625B" w:rsidRDefault="0035625B">
      <w:pPr>
        <w:pStyle w:val="Normal0"/>
        <w:rPr>
          <w:rFonts w:ascii="Calibri" w:eastAsia="Calibri" w:hAnsi="Calibri" w:cs="Calibri"/>
          <w:color w:val="000000"/>
          <w:sz w:val="22"/>
          <w:lang w:val="es-AR" w:eastAsia="es-AR" w:bidi="es-AR"/>
        </w:rPr>
      </w:pPr>
    </w:p>
    <w:p w14:paraId="3241385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7) El jubilado o pensionado, salvo casos de excepción cuando el tipo de actividad justifique su ingreso.</w:t>
      </w:r>
    </w:p>
    <w:p w14:paraId="0B1BF8A4" w14:textId="77777777" w:rsidR="0035625B" w:rsidRDefault="0035625B">
      <w:pPr>
        <w:pStyle w:val="Normal0"/>
        <w:rPr>
          <w:rFonts w:ascii="Calibri" w:eastAsia="Calibri" w:hAnsi="Calibri" w:cs="Calibri"/>
          <w:color w:val="000000"/>
          <w:sz w:val="22"/>
          <w:lang w:val="es-AR" w:eastAsia="es-AR" w:bidi="es-AR"/>
        </w:rPr>
      </w:pPr>
    </w:p>
    <w:p w14:paraId="4B1E6F8A"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En los casos de incompatibilidades:</w:t>
      </w:r>
    </w:p>
    <w:p w14:paraId="69A9D14E" w14:textId="77777777" w:rsidR="0035625B" w:rsidRDefault="0035625B">
      <w:pPr>
        <w:pStyle w:val="Normal0"/>
        <w:rPr>
          <w:rFonts w:ascii="Calibri" w:eastAsia="Calibri" w:hAnsi="Calibri" w:cs="Calibri"/>
          <w:color w:val="000000"/>
          <w:sz w:val="22"/>
          <w:lang w:val="es-AR" w:eastAsia="es-AR" w:bidi="es-AR"/>
        </w:rPr>
      </w:pPr>
    </w:p>
    <w:p w14:paraId="32CF84D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La puesta en posesión del personal que fuere designado para la prestación de sus funciones, o de aquellos profesionales que deban prestar el respectivo juramento de ley en virtud del Agrupamiento Ocupacional en el cual haya sido designado, solo procederá cuando sea autorizado por la Subsecretaría de Personal en virtud de lo normado por Los artículos 6, 7 y 8 del Acuerdo 2300, que transcriptos dicen:</w:t>
      </w:r>
    </w:p>
    <w:p w14:paraId="5E26F37B" w14:textId="77777777" w:rsidR="0035625B" w:rsidRDefault="0035625B">
      <w:pPr>
        <w:pStyle w:val="Normal0"/>
        <w:rPr>
          <w:rFonts w:ascii="Calibri" w:eastAsia="Calibri" w:hAnsi="Calibri" w:cs="Calibri"/>
          <w:color w:val="000000"/>
          <w:sz w:val="22"/>
          <w:lang w:val="es-AR" w:eastAsia="es-AR" w:bidi="es-AR"/>
        </w:rPr>
      </w:pPr>
    </w:p>
    <w:p w14:paraId="1757A04F"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 xml:space="preserve">Artículo 6: </w:t>
      </w:r>
      <w:r>
        <w:rPr>
          <w:rFonts w:ascii="Calibri" w:eastAsia="Calibri" w:hAnsi="Calibri" w:cs="Calibri"/>
          <w:color w:val="000000"/>
          <w:sz w:val="22"/>
          <w:lang w:val="es-AR" w:eastAsia="es-AR" w:bidi="es-AR"/>
        </w:rPr>
        <w:t>“Nombramiento previo: El agente deberá ser designado y puesto en posesión del cargo por autoridad competente. En ningún caso se admitirá la prestación de servicios sin que se hayan cumplido tales exigencias, circunstancia esta última que deberá informarse a la Secretaría de Personal de la Suprema Corte de Justicia.</w:t>
      </w:r>
    </w:p>
    <w:p w14:paraId="17ADBC63" w14:textId="77777777" w:rsidR="0035625B" w:rsidRDefault="0035625B">
      <w:pPr>
        <w:pStyle w:val="Normal0"/>
        <w:rPr>
          <w:rFonts w:ascii="Calibri" w:eastAsia="Calibri" w:hAnsi="Calibri" w:cs="Calibri"/>
          <w:color w:val="000000"/>
          <w:sz w:val="22"/>
          <w:lang w:val="es-AR" w:eastAsia="es-AR" w:bidi="es-AR"/>
        </w:rPr>
      </w:pPr>
    </w:p>
    <w:p w14:paraId="7F20D297"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Los que sean nombrados para revistar en el Grupo 5 (Profesionales) serán puestos en posesión del cargo previo juramento de ley.”</w:t>
      </w:r>
    </w:p>
    <w:p w14:paraId="293BE6A4" w14:textId="77777777" w:rsidR="0035625B" w:rsidRDefault="0035625B">
      <w:pPr>
        <w:pStyle w:val="Normal0"/>
        <w:rPr>
          <w:rFonts w:ascii="Calibri" w:eastAsia="Calibri" w:hAnsi="Calibri" w:cs="Calibri"/>
          <w:color w:val="000000"/>
          <w:sz w:val="22"/>
          <w:lang w:val="es-AR" w:eastAsia="es-AR" w:bidi="es-AR"/>
        </w:rPr>
      </w:pPr>
    </w:p>
    <w:p w14:paraId="7A0BD7C0" w14:textId="15B688C3"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7</w:t>
      </w:r>
      <w:r w:rsidR="007F176A">
        <w:rPr>
          <w:rFonts w:ascii="Calibri" w:eastAsia="Calibri" w:hAnsi="Calibri" w:cs="Calibri"/>
          <w:b/>
          <w:color w:val="000000"/>
          <w:sz w:val="22"/>
          <w:lang w:val="es-AR" w:eastAsia="es-AR" w:bidi="es-AR"/>
        </w:rPr>
        <w:t>:</w:t>
      </w:r>
      <w:r w:rsidR="007F176A">
        <w:rPr>
          <w:rFonts w:ascii="Calibri" w:eastAsia="Calibri" w:hAnsi="Calibri" w:cs="Calibri"/>
          <w:color w:val="000000"/>
          <w:sz w:val="22"/>
          <w:lang w:val="es-AR" w:eastAsia="es-AR" w:bidi="es-AR"/>
        </w:rPr>
        <w:t>” Incumplimiento</w:t>
      </w:r>
      <w:r>
        <w:rPr>
          <w:rFonts w:ascii="Calibri" w:eastAsia="Calibri" w:hAnsi="Calibri" w:cs="Calibri"/>
          <w:color w:val="000000"/>
          <w:sz w:val="22"/>
          <w:lang w:val="es-AR" w:eastAsia="es-AR" w:bidi="es-AR"/>
        </w:rPr>
        <w:t>: La persona designada debe tomar posesión del cargo dentro del mes de notificada de su nombramiento, salvo razones debidamente justificadas que tendrán que comunicar a la Suprema Corte de Justicia antes del vencimiento de dicho plazo. En el caso que no lo hiciere, el cargo será considerado vacante.”</w:t>
      </w:r>
    </w:p>
    <w:p w14:paraId="3360C71A" w14:textId="77777777" w:rsidR="0035625B" w:rsidRDefault="0035625B">
      <w:pPr>
        <w:pStyle w:val="Normal0"/>
        <w:rPr>
          <w:rFonts w:ascii="Calibri" w:eastAsia="Calibri" w:hAnsi="Calibri" w:cs="Calibri"/>
          <w:color w:val="000000"/>
          <w:sz w:val="22"/>
          <w:lang w:val="es-AR" w:eastAsia="es-AR" w:bidi="es-AR"/>
        </w:rPr>
      </w:pPr>
    </w:p>
    <w:p w14:paraId="22C30F15" w14:textId="1FAEC684"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8</w:t>
      </w:r>
      <w:r w:rsidR="007F176A">
        <w:rPr>
          <w:rFonts w:ascii="Calibri" w:eastAsia="Calibri" w:hAnsi="Calibri" w:cs="Calibri"/>
          <w:b/>
          <w:color w:val="000000"/>
          <w:sz w:val="22"/>
          <w:lang w:val="es-AR" w:eastAsia="es-AR" w:bidi="es-AR"/>
        </w:rPr>
        <w:t>:</w:t>
      </w:r>
      <w:r w:rsidR="007F176A">
        <w:rPr>
          <w:rFonts w:ascii="Calibri" w:eastAsia="Calibri" w:hAnsi="Calibri" w:cs="Calibri"/>
          <w:color w:val="000000"/>
          <w:sz w:val="22"/>
          <w:lang w:val="es-AR" w:eastAsia="es-AR" w:bidi="es-AR"/>
        </w:rPr>
        <w:t>” Renuncia</w:t>
      </w:r>
      <w:r>
        <w:rPr>
          <w:rFonts w:ascii="Calibri" w:eastAsia="Calibri" w:hAnsi="Calibri" w:cs="Calibri"/>
          <w:color w:val="000000"/>
          <w:sz w:val="22"/>
          <w:lang w:val="es-AR" w:eastAsia="es-AR" w:bidi="es-AR"/>
        </w:rPr>
        <w:t xml:space="preserve"> previa: La persona designada que revistiere en el orden Nacional, Provincial o Municipal sólo será puesta en posesión del cargo previa acreditación de la aceptación de su renuncia en aquellas jurisdicciones ante la Suprema Corte de Justicia dentro de los dos meses posteriores a su nombramiento. Vencido dicho término sin cumplir tal requisito, la designación será dejada sin efecto, salvo demostración fehaciente de que la demora no le es imputable.”</w:t>
      </w:r>
    </w:p>
    <w:p w14:paraId="30265BEA" w14:textId="77777777" w:rsidR="0035625B" w:rsidRDefault="0035625B">
      <w:pPr>
        <w:pStyle w:val="Normal0"/>
        <w:rPr>
          <w:rFonts w:ascii="Calibri" w:eastAsia="Calibri" w:hAnsi="Calibri" w:cs="Calibri"/>
          <w:color w:val="000000"/>
          <w:sz w:val="22"/>
          <w:lang w:val="es-AR" w:eastAsia="es-AR" w:bidi="es-AR"/>
        </w:rPr>
      </w:pPr>
    </w:p>
    <w:p w14:paraId="4AA0FE31"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9:</w:t>
      </w:r>
      <w:r>
        <w:rPr>
          <w:rFonts w:ascii="Calibri" w:eastAsia="Calibri" w:hAnsi="Calibri" w:cs="Calibri"/>
          <w:color w:val="000000"/>
          <w:sz w:val="22"/>
          <w:lang w:val="es-AR" w:eastAsia="es-AR" w:bidi="es-AR"/>
        </w:rPr>
        <w:t xml:space="preserve">” Designación provisional: Todo nombramiento tendrá tal carácter hasta tanto el agente tenga estabilidad. Este derecho se adquiere directamente a los seis meses de servicios efectivos desde la toma de posesión del cargo si no ha mediado previamente oposición fundada y debidamente notificada por imputable.” </w:t>
      </w:r>
    </w:p>
    <w:p w14:paraId="1D448401" w14:textId="77777777" w:rsidR="0035625B" w:rsidRDefault="0035625B">
      <w:pPr>
        <w:pStyle w:val="Normal0"/>
        <w:rPr>
          <w:rFonts w:ascii="Calibri" w:eastAsia="Calibri" w:hAnsi="Calibri" w:cs="Calibri"/>
          <w:color w:val="000000"/>
          <w:sz w:val="22"/>
          <w:lang w:val="es-AR" w:eastAsia="es-AR" w:bidi="es-AR"/>
        </w:rPr>
      </w:pPr>
    </w:p>
    <w:p w14:paraId="6888EAE9"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12:</w:t>
      </w:r>
      <w:r>
        <w:rPr>
          <w:rFonts w:ascii="Calibri" w:eastAsia="Calibri" w:hAnsi="Calibri" w:cs="Calibri"/>
          <w:color w:val="000000"/>
          <w:sz w:val="22"/>
          <w:lang w:val="es-AR" w:eastAsia="es-AR" w:bidi="es-AR"/>
        </w:rPr>
        <w:t xml:space="preserve"> “Obligación de prestar servicios: El agente que renuncia deberá continuar prestando servicios hasta la aceptación de la dimisión que podrá quedar diferida cuando mediare actuaciones sumariales. No siendo el caso de este último supuesto, la obligación de continuar en el cargo cesa al mes de presentada la renuncia.”</w:t>
      </w:r>
    </w:p>
    <w:p w14:paraId="67A8D099" w14:textId="77777777" w:rsidR="0035625B" w:rsidRDefault="0035625B">
      <w:pPr>
        <w:pStyle w:val="Normal0"/>
        <w:rPr>
          <w:rFonts w:ascii="Calibri" w:eastAsia="Calibri" w:hAnsi="Calibri" w:cs="Calibri"/>
          <w:color w:val="000000"/>
          <w:sz w:val="22"/>
          <w:lang w:val="es-AR" w:eastAsia="es-AR" w:bidi="es-AR"/>
        </w:rPr>
      </w:pPr>
    </w:p>
    <w:p w14:paraId="52576342"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66 inciso a:</w:t>
      </w:r>
      <w:r>
        <w:rPr>
          <w:rFonts w:ascii="Calibri" w:eastAsia="Calibri" w:hAnsi="Calibri" w:cs="Calibri"/>
          <w:color w:val="000000"/>
          <w:sz w:val="22"/>
          <w:lang w:val="es-AR" w:eastAsia="es-AR" w:bidi="es-AR"/>
        </w:rPr>
        <w:t xml:space="preserve"> “…Prestar en forma personal, regular y continua los servicios de su incumbencia según las tareas que se les asignen dentro del horario general o especial que se determine por autoridad competente con toda su capacidad, dedicación, contracción al trabajo y diligencia, conducentes a su mejor desempeño y a la eficiencia de la administración de justicia. Mediando algún impedimento, deberá justificarse como en los casos de inasistencia…”</w:t>
      </w:r>
    </w:p>
    <w:p w14:paraId="7D87C778" w14:textId="77777777" w:rsidR="0035625B" w:rsidRDefault="0035625B">
      <w:pPr>
        <w:pStyle w:val="Normal0"/>
        <w:rPr>
          <w:rFonts w:ascii="Calibri" w:eastAsia="Calibri" w:hAnsi="Calibri" w:cs="Calibri"/>
          <w:b/>
          <w:color w:val="000000"/>
          <w:sz w:val="22"/>
          <w:lang w:val="es-AR" w:eastAsia="es-AR" w:bidi="es-AR"/>
        </w:rPr>
      </w:pPr>
    </w:p>
    <w:p w14:paraId="5CFC4765"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Constitución de la Provincia de Buenos Aires</w:t>
      </w:r>
    </w:p>
    <w:p w14:paraId="554BD0D2" w14:textId="77777777" w:rsidR="0035625B" w:rsidRDefault="0035625B">
      <w:pPr>
        <w:pStyle w:val="Normal0"/>
        <w:rPr>
          <w:rFonts w:ascii="Calibri" w:eastAsia="Calibri" w:hAnsi="Calibri" w:cs="Calibri"/>
          <w:color w:val="000000"/>
          <w:sz w:val="22"/>
          <w:lang w:val="es-AR" w:eastAsia="es-AR" w:bidi="es-AR"/>
        </w:rPr>
      </w:pPr>
    </w:p>
    <w:p w14:paraId="5896EE0A"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53:</w:t>
      </w:r>
      <w:r>
        <w:rPr>
          <w:rFonts w:ascii="Calibri" w:eastAsia="Calibri" w:hAnsi="Calibri" w:cs="Calibri"/>
          <w:color w:val="000000"/>
          <w:sz w:val="22"/>
          <w:lang w:val="es-AR" w:eastAsia="es-AR" w:bidi="es-AR"/>
        </w:rPr>
        <w:t xml:space="preserve"> “No podrá acumularse dos o más empleos a sueldo en una misma persona, aunque sea el uno provincial y el otro nacional, con excepción de los del magisterio en ejercicio. En cuanto a los empleos gratuitos y comisiones eventuales, la ley determinará los que sean incompatibles”.</w:t>
      </w:r>
    </w:p>
    <w:p w14:paraId="3136E919" w14:textId="77777777" w:rsidR="0035625B" w:rsidRDefault="0035625B">
      <w:pPr>
        <w:pStyle w:val="Normal0"/>
        <w:rPr>
          <w:rFonts w:ascii="Calibri" w:eastAsia="Calibri" w:hAnsi="Calibri" w:cs="Calibri"/>
          <w:color w:val="000000"/>
          <w:sz w:val="22"/>
          <w:lang w:val="es-AR" w:eastAsia="es-AR" w:bidi="es-AR"/>
        </w:rPr>
      </w:pPr>
    </w:p>
    <w:p w14:paraId="22993A67"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54:</w:t>
      </w:r>
      <w:r>
        <w:rPr>
          <w:rFonts w:ascii="Calibri" w:eastAsia="Calibri" w:hAnsi="Calibri" w:cs="Calibri"/>
          <w:color w:val="000000"/>
          <w:sz w:val="22"/>
          <w:lang w:val="es-AR" w:eastAsia="es-AR" w:bidi="es-AR"/>
        </w:rPr>
        <w:t xml:space="preserve"> “Todo funcionario y empleado de la Provincia, cuya residencia no esté regida por esta Constitución, deberá tener su domicilio real en el partido donde ejerza sus funciones.</w:t>
      </w:r>
    </w:p>
    <w:p w14:paraId="6B623E7B" w14:textId="77777777" w:rsidR="0035625B" w:rsidRDefault="0035625B">
      <w:pPr>
        <w:pStyle w:val="Normal0"/>
        <w:rPr>
          <w:rFonts w:ascii="Calibri" w:eastAsia="Calibri" w:hAnsi="Calibri" w:cs="Calibri"/>
          <w:color w:val="000000"/>
          <w:sz w:val="22"/>
          <w:lang w:val="es-AR" w:eastAsia="es-AR" w:bidi="es-AR"/>
        </w:rPr>
      </w:pPr>
    </w:p>
    <w:p w14:paraId="3303F65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La ley determinará las penas que deban aplicarse a los infractores y los casos en que pueda acordarse, licencias temporales.”</w:t>
      </w:r>
    </w:p>
    <w:p w14:paraId="3A0D17D4" w14:textId="77777777" w:rsidR="0035625B" w:rsidRDefault="0035625B">
      <w:pPr>
        <w:pStyle w:val="Normal0"/>
        <w:rPr>
          <w:rFonts w:ascii="Calibri" w:eastAsia="Calibri" w:hAnsi="Calibri" w:cs="Calibri"/>
          <w:color w:val="000000"/>
          <w:sz w:val="22"/>
          <w:lang w:val="es-AR" w:eastAsia="es-AR" w:bidi="es-AR"/>
        </w:rPr>
      </w:pPr>
    </w:p>
    <w:p w14:paraId="235805C5" w14:textId="77777777" w:rsidR="0035625B" w:rsidRDefault="0035625B">
      <w:pPr>
        <w:pStyle w:val="Normal0"/>
        <w:rPr>
          <w:rFonts w:ascii="Calibri" w:eastAsia="Calibri" w:hAnsi="Calibri" w:cs="Calibri"/>
          <w:b/>
          <w:color w:val="000000"/>
          <w:sz w:val="22"/>
          <w:lang w:val="es-AR" w:eastAsia="es-AR" w:bidi="es-AR"/>
        </w:rPr>
      </w:pPr>
    </w:p>
    <w:p w14:paraId="02E223A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Decreto Ley n° 8078/73</w:t>
      </w:r>
    </w:p>
    <w:p w14:paraId="387F2D70" w14:textId="77777777" w:rsidR="0035625B" w:rsidRDefault="0035625B">
      <w:pPr>
        <w:pStyle w:val="Normal0"/>
        <w:rPr>
          <w:rFonts w:ascii="Calibri" w:eastAsia="Calibri" w:hAnsi="Calibri" w:cs="Calibri"/>
          <w:color w:val="000000"/>
          <w:sz w:val="22"/>
          <w:lang w:val="es-AR" w:eastAsia="es-AR" w:bidi="es-AR"/>
        </w:rPr>
      </w:pPr>
    </w:p>
    <w:p w14:paraId="01FF052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1:</w:t>
      </w:r>
      <w:r>
        <w:rPr>
          <w:rFonts w:ascii="Calibri" w:eastAsia="Calibri" w:hAnsi="Calibri" w:cs="Calibri"/>
          <w:color w:val="000000"/>
          <w:sz w:val="22"/>
          <w:lang w:val="es-AR" w:eastAsia="es-AR" w:bidi="es-AR"/>
        </w:rPr>
        <w:t xml:space="preserve"> “No podrán acumularse en una misma persona, dos o más empleos ya sean nacionales y provinciales, municipales y provinciales o provinciales, aunque algunos de ellos sean en reparticiones </w:t>
      </w:r>
      <w:r>
        <w:rPr>
          <w:rFonts w:ascii="Calibri" w:eastAsia="Calibri" w:hAnsi="Calibri" w:cs="Calibri"/>
          <w:color w:val="000000"/>
          <w:sz w:val="22"/>
          <w:lang w:val="es-AR" w:eastAsia="es-AR" w:bidi="es-AR"/>
        </w:rPr>
        <w:lastRenderedPageBreak/>
        <w:t>autónomas o autárquicas nacionales o provinciales”.</w:t>
      </w:r>
    </w:p>
    <w:p w14:paraId="2F74422A" w14:textId="77777777" w:rsidR="0035625B" w:rsidRDefault="0035625B">
      <w:pPr>
        <w:pStyle w:val="Normal0"/>
        <w:rPr>
          <w:rFonts w:ascii="Calibri" w:eastAsia="Calibri" w:hAnsi="Calibri" w:cs="Calibri"/>
          <w:color w:val="000000"/>
          <w:sz w:val="22"/>
          <w:lang w:val="es-AR" w:eastAsia="es-AR" w:bidi="es-AR"/>
        </w:rPr>
      </w:pPr>
    </w:p>
    <w:p w14:paraId="1A1B1F2D"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2:</w:t>
      </w:r>
      <w:r>
        <w:rPr>
          <w:rFonts w:ascii="Calibri" w:eastAsia="Calibri" w:hAnsi="Calibri" w:cs="Calibri"/>
          <w:color w:val="000000"/>
          <w:sz w:val="22"/>
          <w:lang w:val="es-AR" w:eastAsia="es-AR" w:bidi="es-AR"/>
        </w:rPr>
        <w:t xml:space="preserve"> (Texto según Ley n° 13.644) “Quedan exceptuados de las disposiciones contenidas en el artículo anterior:</w:t>
      </w:r>
    </w:p>
    <w:p w14:paraId="1D87CAA1" w14:textId="77777777" w:rsidR="0035625B" w:rsidRDefault="0035625B">
      <w:pPr>
        <w:pStyle w:val="Normal0"/>
        <w:rPr>
          <w:rFonts w:ascii="Calibri" w:eastAsia="Calibri" w:hAnsi="Calibri" w:cs="Calibri"/>
          <w:color w:val="000000"/>
          <w:sz w:val="22"/>
          <w:lang w:val="es-AR" w:eastAsia="es-AR" w:bidi="es-AR"/>
        </w:rPr>
      </w:pPr>
    </w:p>
    <w:p w14:paraId="7D754EB0"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a) Los cargos que correspondan a la enseñanza pre-escolar, primaria, media, superior y universitaria.</w:t>
      </w:r>
    </w:p>
    <w:p w14:paraId="1858ABBA" w14:textId="77777777" w:rsidR="0035625B" w:rsidRDefault="0035625B">
      <w:pPr>
        <w:pStyle w:val="Normal0"/>
        <w:rPr>
          <w:rFonts w:ascii="Calibri" w:eastAsia="Calibri" w:hAnsi="Calibri" w:cs="Calibri"/>
          <w:color w:val="000000"/>
          <w:sz w:val="22"/>
          <w:lang w:val="es-AR" w:eastAsia="es-AR" w:bidi="es-AR"/>
        </w:rPr>
      </w:pPr>
    </w:p>
    <w:p w14:paraId="1CC0C6BB"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b) Los cargos que ocupen los profesionales del arte de curar, cuando la necesidad de la especialidad y/o carencia de otro profesional lo hiciere indispensable, aún cuando un cargo esté sometido al régimen de la Ley 10471 y modificatorias y el otro sujeto a distinto régimen legal, siempre que no existiere incompatibilidad horaria”.</w:t>
      </w:r>
    </w:p>
    <w:p w14:paraId="2A94A457" w14:textId="77777777" w:rsidR="0035625B" w:rsidRDefault="0035625B">
      <w:pPr>
        <w:pStyle w:val="Normal0"/>
        <w:rPr>
          <w:rFonts w:ascii="Calibri" w:eastAsia="Calibri" w:hAnsi="Calibri" w:cs="Calibri"/>
          <w:color w:val="000000"/>
          <w:sz w:val="22"/>
          <w:lang w:val="es-AR" w:eastAsia="es-AR" w:bidi="es-AR"/>
        </w:rPr>
      </w:pPr>
    </w:p>
    <w:p w14:paraId="23715E1F" w14:textId="77777777" w:rsidR="0035625B" w:rsidRDefault="0035625B">
      <w:pPr>
        <w:pStyle w:val="Normal0"/>
        <w:rPr>
          <w:rFonts w:ascii="Calibri" w:eastAsia="Calibri" w:hAnsi="Calibri" w:cs="Calibri"/>
          <w:color w:val="000000"/>
          <w:sz w:val="22"/>
          <w:lang w:val="es-AR" w:eastAsia="es-AR" w:bidi="es-AR"/>
        </w:rPr>
      </w:pPr>
    </w:p>
    <w:p w14:paraId="4F348DC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Acuerdo 3008</w:t>
      </w:r>
    </w:p>
    <w:p w14:paraId="2E30B057" w14:textId="77777777" w:rsidR="0035625B" w:rsidRDefault="0035625B">
      <w:pPr>
        <w:pStyle w:val="Normal0"/>
        <w:rPr>
          <w:rFonts w:ascii="Calibri" w:eastAsia="Calibri" w:hAnsi="Calibri" w:cs="Calibri"/>
          <w:color w:val="000000"/>
          <w:sz w:val="22"/>
          <w:lang w:val="es-AR" w:eastAsia="es-AR" w:bidi="es-AR"/>
        </w:rPr>
      </w:pPr>
    </w:p>
    <w:p w14:paraId="1CE9BC4B"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Artículo 1°:</w:t>
      </w:r>
      <w:r>
        <w:rPr>
          <w:rFonts w:ascii="Calibri" w:eastAsia="Calibri" w:hAnsi="Calibri" w:cs="Calibri"/>
          <w:color w:val="000000"/>
          <w:sz w:val="22"/>
          <w:lang w:val="es-AR" w:eastAsia="es-AR" w:bidi="es-AR"/>
        </w:rPr>
        <w:t xml:space="preserve"> Disponer que aquellos funcionarios que, por concurso o a propuesta de los respectivos titulares, ingresen al Poder Judicial como letrados, adquieran inexcusablemente –y no antes- su estabilidad en el cargo, al año de servicios efectivos desde la toma de su juramento, debiendo el titular ratificar o desistir de la mencionada propuesta dentro del término de treinta (30) días anteriores al vencimiento de dicho plazo.</w:t>
      </w:r>
    </w:p>
    <w:p w14:paraId="4DE9560C" w14:textId="77777777" w:rsidR="0035625B" w:rsidRDefault="0035625B">
      <w:pPr>
        <w:pStyle w:val="Normal0"/>
        <w:rPr>
          <w:rFonts w:ascii="Calibri" w:eastAsia="Calibri" w:hAnsi="Calibri" w:cs="Calibri"/>
          <w:color w:val="000000"/>
          <w:sz w:val="22"/>
          <w:lang w:val="es-AR" w:eastAsia="es-AR" w:bidi="es-AR"/>
        </w:rPr>
      </w:pPr>
    </w:p>
    <w:p w14:paraId="0B96EB2C"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Asimismo, se informa que no se le exige como requisito para la tramitación de su legajo de ingreso, la presentación previa de la aceptación de la renuncia o licencia sin sueldo al cargo que actualmente ocupa, lo que deberá acreditarse ante esta Secretaría de Personal con posterioridad al dictado de la Resolución de la Suprema Corte de Justicia y conforme se requiera en la misma.</w:t>
      </w:r>
    </w:p>
    <w:p w14:paraId="37C89E2C" w14:textId="77777777" w:rsidR="0035625B" w:rsidRDefault="0035625B">
      <w:pPr>
        <w:pStyle w:val="Normal0"/>
        <w:rPr>
          <w:rFonts w:ascii="Calibri" w:eastAsia="Calibri" w:hAnsi="Calibri" w:cs="Calibri"/>
          <w:color w:val="000000"/>
          <w:sz w:val="22"/>
          <w:lang w:val="es-AR" w:eastAsia="es-AR" w:bidi="es-AR"/>
        </w:rPr>
      </w:pPr>
    </w:p>
    <w:p w14:paraId="2668D7C0" w14:textId="77777777" w:rsidR="0035625B" w:rsidRDefault="0035625B">
      <w:pPr>
        <w:pStyle w:val="Normal0"/>
        <w:rPr>
          <w:rFonts w:ascii="Calibri" w:eastAsia="Calibri" w:hAnsi="Calibri" w:cs="Calibri"/>
          <w:color w:val="000000"/>
          <w:sz w:val="22"/>
          <w:lang w:val="es-AR" w:eastAsia="es-AR" w:bidi="es-AR"/>
        </w:rPr>
      </w:pPr>
    </w:p>
    <w:p w14:paraId="1F29AB75"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Auxiliares de justicia</w:t>
      </w:r>
    </w:p>
    <w:p w14:paraId="1CA35EA7" w14:textId="77777777" w:rsidR="0035625B" w:rsidRDefault="0035625B">
      <w:pPr>
        <w:pStyle w:val="Normal0"/>
        <w:rPr>
          <w:rFonts w:ascii="Calibri" w:eastAsia="Calibri" w:hAnsi="Calibri" w:cs="Calibri"/>
          <w:color w:val="000000"/>
          <w:sz w:val="22"/>
          <w:lang w:val="es-AR" w:eastAsia="es-AR" w:bidi="es-AR"/>
        </w:rPr>
      </w:pPr>
    </w:p>
    <w:p w14:paraId="4272FA85"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En este acto se notifica del contenido de los alcances de las Resoluciones n°s 1789/79/, 879/81, 1515/9 y el Acuerdo 1686/75 que dispone que todo agente que se desempeñe en el Poder Judicial de la Provincia de Buenos Aires y sea profesional no podrá ejercer como Perito Oficial ni inscribirse en las “listas de oficio” de otras jurisdicciones (Nacional, Provincial o Federal).</w:t>
      </w:r>
    </w:p>
    <w:p w14:paraId="50018F97" w14:textId="77777777" w:rsidR="0035625B" w:rsidRDefault="0035625B">
      <w:pPr>
        <w:pStyle w:val="Normal0"/>
        <w:rPr>
          <w:rFonts w:ascii="Calibri" w:eastAsia="Calibri" w:hAnsi="Calibri" w:cs="Calibri"/>
          <w:color w:val="000000"/>
          <w:sz w:val="22"/>
          <w:lang w:val="es-AR" w:eastAsia="es-AR" w:bidi="es-AR"/>
        </w:rPr>
      </w:pPr>
    </w:p>
    <w:p w14:paraId="66EE7470" w14:textId="77777777" w:rsidR="0035625B" w:rsidRDefault="0035625B">
      <w:pPr>
        <w:pStyle w:val="Normal0"/>
        <w:rPr>
          <w:rFonts w:ascii="Calibri" w:eastAsia="Calibri" w:hAnsi="Calibri" w:cs="Calibri"/>
          <w:color w:val="000000"/>
          <w:sz w:val="22"/>
          <w:lang w:val="es-AR" w:eastAsia="es-AR" w:bidi="es-AR"/>
        </w:rPr>
      </w:pPr>
    </w:p>
    <w:p w14:paraId="64F5CBB2" w14:textId="77777777" w:rsidR="0035625B" w:rsidRDefault="0035625B">
      <w:pPr>
        <w:pStyle w:val="Normal0"/>
        <w:rPr>
          <w:rFonts w:ascii="Calibri" w:eastAsia="Calibri" w:hAnsi="Calibri" w:cs="Calibri"/>
          <w:color w:val="000000"/>
          <w:sz w:val="22"/>
          <w:lang w:val="es-AR" w:eastAsia="es-AR" w:bidi="es-AR"/>
        </w:rPr>
      </w:pPr>
    </w:p>
    <w:p w14:paraId="449451CB"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b/>
          <w:color w:val="000000"/>
          <w:sz w:val="22"/>
          <w:lang w:val="es-AR" w:eastAsia="es-AR" w:bidi="es-AR"/>
        </w:rPr>
        <w:t>Bonificación por antigüedad y bloqueo de título</w:t>
      </w:r>
    </w:p>
    <w:p w14:paraId="0912A254" w14:textId="77777777" w:rsidR="0035625B" w:rsidRDefault="0035625B">
      <w:pPr>
        <w:pStyle w:val="Normal0"/>
        <w:rPr>
          <w:rFonts w:ascii="Calibri" w:eastAsia="Calibri" w:hAnsi="Calibri" w:cs="Calibri"/>
          <w:color w:val="000000"/>
          <w:sz w:val="22"/>
          <w:lang w:val="es-AR" w:eastAsia="es-AR" w:bidi="es-AR"/>
        </w:rPr>
      </w:pPr>
    </w:p>
    <w:p w14:paraId="2AEA323B" w14:textId="77777777" w:rsidR="0035625B" w:rsidRDefault="00000000">
      <w:pPr>
        <w:pStyle w:val="Normal0"/>
        <w:rPr>
          <w:rFonts w:ascii="Calibri" w:eastAsia="Calibri" w:hAnsi="Calibri" w:cs="Calibri"/>
          <w:color w:val="000000"/>
          <w:sz w:val="22"/>
          <w:lang w:val="es-AR" w:eastAsia="es-AR" w:bidi="es-AR"/>
        </w:rPr>
      </w:pPr>
      <w:r>
        <w:rPr>
          <w:rFonts w:ascii="Calibri" w:eastAsia="Calibri" w:hAnsi="Calibri" w:cs="Calibri"/>
          <w:color w:val="000000"/>
          <w:sz w:val="22"/>
          <w:lang w:val="es-AR" w:eastAsia="es-AR" w:bidi="es-AR"/>
        </w:rPr>
        <w:t>Luego de haber tomado posesión/juramento, deberá gestionar a través del Sistema de Gestión de Expedientes (SGE) la presentación de los certificados laborales y/o constancias de matrículas suspendidas por incompatibilidad, a efectos del pago de antigüedad y/o bonificación por bloqueo de título (Ley 10.475 y complementarias), utilizando los formularios SP A/B 106 y SP A/B 107, los cuales se encuentran disponibles para su impresión en la página de la Suprema Corte de Justicia.</w:t>
      </w:r>
    </w:p>
    <w:p w14:paraId="7595C05F" w14:textId="77777777" w:rsidR="0035625B" w:rsidRDefault="0035625B">
      <w:pPr>
        <w:pStyle w:val="Normal0"/>
        <w:rPr>
          <w:rFonts w:ascii="Calibri" w:eastAsia="Calibri" w:hAnsi="Calibri" w:cs="Calibri"/>
          <w:color w:val="000000"/>
          <w:sz w:val="22"/>
          <w:lang w:val="es-AR" w:eastAsia="es-AR" w:bidi="es-AR"/>
        </w:rPr>
      </w:pPr>
    </w:p>
    <w:p w14:paraId="0D01EC88" w14:textId="77777777" w:rsidR="0035625B" w:rsidRDefault="0035625B">
      <w:pPr>
        <w:pStyle w:val="Normal0"/>
        <w:rPr>
          <w:rFonts w:ascii="Calibri" w:eastAsia="Calibri" w:hAnsi="Calibri" w:cs="Calibri"/>
          <w:color w:val="000000"/>
          <w:sz w:val="22"/>
          <w:lang w:val="es-AR" w:eastAsia="es-AR" w:bidi="es-AR"/>
        </w:rPr>
      </w:pPr>
    </w:p>
    <w:p w14:paraId="18199B0C" w14:textId="77777777" w:rsidR="0035625B" w:rsidRDefault="0035625B">
      <w:pPr>
        <w:pStyle w:val="Normal0"/>
        <w:rPr>
          <w:rFonts w:ascii="Calibri" w:eastAsia="Calibri" w:hAnsi="Calibri" w:cs="Calibri"/>
          <w:color w:val="000000"/>
          <w:sz w:val="22"/>
          <w:lang w:val="es-AR" w:eastAsia="es-AR" w:bidi="es-AR"/>
        </w:rPr>
      </w:pPr>
    </w:p>
    <w:p w14:paraId="295DE145" w14:textId="5427F36E" w:rsidR="0035625B" w:rsidRDefault="00410A7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54"/>
        <w:jc w:val="both"/>
        <w:rPr>
          <w:rFonts w:ascii="Calibri" w:eastAsia="Calibri" w:hAnsi="Calibri" w:cs="Calibri"/>
          <w:sz w:val="22"/>
          <w:lang w:val="es-AR" w:eastAsia="es-AR" w:bidi="es-AR"/>
        </w:rPr>
      </w:pPr>
      <w:r>
        <w:rPr>
          <w:noProof/>
        </w:rPr>
        <mc:AlternateContent>
          <mc:Choice Requires="wps">
            <w:drawing>
              <wp:anchor distT="45720" distB="45720" distL="114300" distR="114300" simplePos="0" relativeHeight="251659263" behindDoc="0" locked="0" layoutInCell="1" allowOverlap="1" wp14:anchorId="32A3E01F" wp14:editId="55B321E3">
                <wp:simplePos x="0" y="0"/>
                <wp:positionH relativeFrom="column">
                  <wp:posOffset>-62865</wp:posOffset>
                </wp:positionH>
                <wp:positionV relativeFrom="paragraph">
                  <wp:posOffset>229870</wp:posOffset>
                </wp:positionV>
                <wp:extent cx="5363210" cy="770890"/>
                <wp:effectExtent l="13335" t="8255" r="5080" b="11430"/>
                <wp:wrapSquare wrapText="bothSides"/>
                <wp:docPr id="12653272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770890"/>
                        </a:xfrm>
                        <a:prstGeom prst="rect">
                          <a:avLst/>
                        </a:prstGeom>
                        <a:solidFill>
                          <a:srgbClr val="FFFFFF"/>
                        </a:solidFill>
                        <a:ln w="9525">
                          <a:solidFill>
                            <a:srgbClr val="000000"/>
                          </a:solidFill>
                          <a:miter lim="800000"/>
                          <a:headEnd/>
                          <a:tailEnd/>
                        </a:ln>
                      </wps:spPr>
                      <wps:txbx>
                        <w:txbxContent>
                          <w:p w14:paraId="00C5C58A" w14:textId="77777777" w:rsidR="003562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360" w:lineRule="auto"/>
                              <w:jc w:val="both"/>
                              <w:rPr>
                                <w:sz w:val="16"/>
                                <w:lang w:val="es-AR" w:eastAsia="es-AR" w:bidi="es-AR"/>
                              </w:rPr>
                            </w:pPr>
                            <w:r>
                              <w:rPr>
                                <w:sz w:val="16"/>
                                <w:lang w:val="es-AR" w:eastAsia="es-AR" w:bidi="es-AR"/>
                              </w:rPr>
                              <w:t>Declaro bajo juramento que la totalidad de la información es exacta y completa sin haberse omitido ni falseado dato alguno que esta declaración deba contener, siendo fiel expresión de la verdad, comprometiéndome expresamente a informar dentro de las 72 hs. cambio de domicilio como así cualquier dato que modifique lo denunciado precedentemente. (Art. 66 inc. II Ac. 2300 – Est. Agente judicial).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3E01F" id="_x0000_t202" coordsize="21600,21600" o:spt="202" path="m,l,21600r21600,l21600,xe">
                <v:stroke joinstyle="miter"/>
                <v:path gradientshapeok="t" o:connecttype="rect"/>
              </v:shapetype>
              <v:shape id="Cuadro de texto 2" o:spid="_x0000_s1026" type="#_x0000_t202" style="position:absolute;left:0;text-align:left;margin-left:-4.95pt;margin-top:18.1pt;width:422.3pt;height:60.7pt;z-index:251659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">
                <v:textbox>
                  <w:txbxContent>
                    <w:p w14:paraId="00C5C58A" w14:textId="77777777" w:rsidR="003562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360" w:lineRule="auto"/>
                        <w:jc w:val="both"/>
                        <w:rPr>
                          <w:sz w:val="16"/>
                          <w:lang w:val="es-AR" w:eastAsia="es-AR" w:bidi="es-AR"/>
                        </w:rPr>
                      </w:pPr>
                      <w:r>
                        <w:rPr>
                          <w:sz w:val="16"/>
                          <w:lang w:val="es-AR" w:eastAsia="es-AR" w:bidi="es-AR"/>
                        </w:rPr>
                        <w:t>Declaro bajo juramento que la totalidad de la información es exacta y completa sin haberse omitido ni falseado dato alguno que esta declaración deba contener, siendo fiel expresión de la verdad, comprometiéndome expresamente a informar dentro de las 72 hs. cambio de domicilio como así cualquier dato que modifique lo denunciado precedentemente. (Art. 66 inc. II Ac. 2300 – Est. Agente judicial).</w:t>
                      </w:r>
                    </w:p>
                  </w:txbxContent>
                </v:textbox>
                <w10:wrap type="square"/>
              </v:shape>
            </w:pict>
          </mc:Fallback>
        </mc:AlternateContent>
      </w:r>
      <w:r w:rsidR="00000000">
        <w:rPr>
          <w:rFonts w:ascii="Calibri" w:eastAsia="Calibri" w:hAnsi="Calibri" w:cs="Calibri"/>
          <w:sz w:val="22"/>
          <w:lang w:val="es-AR" w:eastAsia="es-AR" w:bidi="es-AR"/>
        </w:rPr>
        <w:tab/>
      </w:r>
    </w:p>
    <w:p w14:paraId="1197D99A"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center"/>
        <w:rPr>
          <w:rFonts w:ascii="Calibri" w:eastAsia="Calibri" w:hAnsi="Calibri" w:cs="Calibri"/>
          <w:sz w:val="22"/>
          <w:lang w:val="es-AR" w:eastAsia="es-AR" w:bidi="es-AR"/>
        </w:rPr>
      </w:pPr>
    </w:p>
    <w:p w14:paraId="0983B201"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center"/>
        <w:rPr>
          <w:rFonts w:ascii="Calibri" w:eastAsia="Calibri" w:hAnsi="Calibri" w:cs="Calibri"/>
          <w:sz w:val="22"/>
          <w:lang w:val="es-AR" w:eastAsia="es-AR" w:bidi="es-AR"/>
        </w:rPr>
      </w:pPr>
    </w:p>
    <w:p w14:paraId="1C5087AA"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center"/>
        <w:rPr>
          <w:rFonts w:ascii="Calibri" w:eastAsia="Calibri" w:hAnsi="Calibri" w:cs="Calibri"/>
          <w:sz w:val="22"/>
          <w:lang w:val="es-AR" w:eastAsia="es-AR" w:bidi="es-AR"/>
        </w:rPr>
      </w:pPr>
    </w:p>
    <w:p w14:paraId="58713A2E"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center"/>
        <w:rPr>
          <w:rFonts w:ascii="Calibri" w:eastAsia="Calibri" w:hAnsi="Calibri" w:cs="Calibri"/>
          <w:sz w:val="22"/>
          <w:lang w:val="es-AR" w:eastAsia="es-AR" w:bidi="es-AR"/>
        </w:rPr>
      </w:pPr>
    </w:p>
    <w:p w14:paraId="0AD1E41C"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center"/>
        <w:rPr>
          <w:rFonts w:ascii="Calibri" w:eastAsia="Calibri" w:hAnsi="Calibri" w:cs="Calibri"/>
          <w:sz w:val="22"/>
          <w:lang w:val="es-AR" w:eastAsia="es-AR" w:bidi="es-AR"/>
        </w:rPr>
      </w:pPr>
    </w:p>
    <w:p w14:paraId="613AD465" w14:textId="77777777" w:rsidR="00A346A5" w:rsidRDefault="00A346A5" w:rsidP="00A346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Calibri" w:eastAsia="Calibri" w:hAnsi="Calibri" w:cs="Calibri"/>
          <w:sz w:val="22"/>
          <w:lang w:val="es-AR" w:eastAsia="es-AR" w:bidi="es-AR"/>
        </w:rPr>
      </w:pPr>
    </w:p>
    <w:p w14:paraId="10C68C49" w14:textId="77777777" w:rsidR="00A346A5" w:rsidRDefault="00A346A5" w:rsidP="00A346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Calibri" w:eastAsia="Calibri" w:hAnsi="Calibri" w:cs="Calibri"/>
          <w:sz w:val="22"/>
          <w:lang w:val="es-AR" w:eastAsia="es-AR" w:bidi="es-AR"/>
        </w:rPr>
      </w:pPr>
    </w:p>
    <w:p w14:paraId="2EF88D7B" w14:textId="28F31703" w:rsidR="00A346A5" w:rsidRDefault="00000000" w:rsidP="00A346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Calibri" w:eastAsia="Calibri" w:hAnsi="Calibri" w:cs="Calibri"/>
          <w:sz w:val="22"/>
          <w:u w:val="single"/>
          <w:lang w:val="es-AR" w:eastAsia="es-AR" w:bidi="es-AR"/>
        </w:rPr>
      </w:pPr>
      <w:r>
        <w:rPr>
          <w:rFonts w:ascii="Calibri" w:eastAsia="Calibri" w:hAnsi="Calibri" w:cs="Calibri"/>
          <w:sz w:val="22"/>
          <w:lang w:val="es-AR" w:eastAsia="es-AR" w:bidi="es-AR"/>
        </w:rPr>
        <w:t>Firma del ingresante</w:t>
      </w:r>
      <w:r>
        <w:rPr>
          <w:rFonts w:ascii="Calibri" w:eastAsia="Calibri" w:hAnsi="Calibri" w:cs="Calibri"/>
          <w:sz w:val="22"/>
          <w:u w:val="single"/>
          <w:lang w:val="es-AR" w:eastAsia="es-AR" w:bidi="es-AR"/>
        </w:rPr>
        <w:t xml:space="preserve">                                                              </w:t>
      </w:r>
    </w:p>
    <w:p w14:paraId="54393B46" w14:textId="31C007D0" w:rsidR="0035625B" w:rsidRDefault="00000000" w:rsidP="00A346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Calibri" w:eastAsia="Calibri" w:hAnsi="Calibri" w:cs="Calibri"/>
          <w:sz w:val="22"/>
          <w:u w:val="single"/>
          <w:lang w:val="es-AR" w:eastAsia="es-AR" w:bidi="es-AR"/>
        </w:rPr>
      </w:pPr>
      <w:r>
        <w:rPr>
          <w:rFonts w:ascii="Calibri" w:eastAsia="Calibri" w:hAnsi="Calibri" w:cs="Calibri"/>
          <w:sz w:val="22"/>
          <w:lang w:val="es-AR" w:eastAsia="es-AR" w:bidi="es-AR"/>
        </w:rPr>
        <w:t>Lugar y Fecha</w:t>
      </w:r>
      <w:r>
        <w:rPr>
          <w:rFonts w:ascii="Calibri" w:eastAsia="Calibri" w:hAnsi="Calibri" w:cs="Calibri"/>
          <w:sz w:val="22"/>
          <w:u w:val="single"/>
          <w:lang w:val="es-AR" w:eastAsia="es-AR" w:bidi="es-AR"/>
        </w:rPr>
        <w:t xml:space="preserve">                                                                                                                       </w:t>
      </w:r>
    </w:p>
    <w:sectPr w:rsidR="0035625B">
      <w:headerReference w:type="default" r:id="rId7"/>
      <w:pgSz w:w="11906" w:h="16837"/>
      <w:pgMar w:top="3402" w:right="851" w:bottom="1134" w:left="195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E05FC0" w14:textId="77777777" w:rsidR="0059065D" w:rsidRDefault="0059065D">
      <w:r>
        <w:separator/>
      </w:r>
    </w:p>
  </w:endnote>
  <w:endnote w:type="continuationSeparator" w:id="0">
    <w:p w14:paraId="792AFD18" w14:textId="77777777" w:rsidR="0059065D" w:rsidRDefault="00590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B309F" w14:textId="77777777" w:rsidR="0059065D" w:rsidRDefault="0059065D">
      <w:r>
        <w:separator/>
      </w:r>
    </w:p>
  </w:footnote>
  <w:footnote w:type="continuationSeparator" w:id="0">
    <w:p w14:paraId="35BE8FB9" w14:textId="77777777" w:rsidR="0059065D" w:rsidRDefault="00590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E0F41" w14:textId="77777777" w:rsidR="0035625B" w:rsidRDefault="00000000">
    <w:pPr>
      <w:pStyle w:val="Normal0"/>
      <w:jc w:val="right"/>
      <w:rPr>
        <w:sz w:val="20"/>
        <w:lang w:val="es-AR" w:eastAsia="es-AR" w:bidi="es-AR"/>
      </w:rPr>
    </w:pPr>
    <w:r>
      <w:rPr>
        <w:lang w:val="es-AR" w:eastAsia="es-AR" w:bidi="es-AR"/>
      </w:rPr>
      <w:t xml:space="preserve"> </w:t>
    </w:r>
  </w:p>
  <w:tbl>
    <w:tblPr>
      <w:tblW w:w="0" w:type="auto"/>
      <w:tblInd w:w="30" w:type="dxa"/>
      <w:tblLayout w:type="fixed"/>
      <w:tblCellMar>
        <w:left w:w="30" w:type="dxa"/>
        <w:right w:w="30" w:type="dxa"/>
      </w:tblCellMar>
      <w:tblLook w:val="0000" w:firstRow="0" w:lastRow="0" w:firstColumn="0" w:lastColumn="0" w:noHBand="0" w:noVBand="0"/>
    </w:tblPr>
    <w:tblGrid>
      <w:gridCol w:w="8745"/>
    </w:tblGrid>
    <w:tr w:rsidR="0035625B" w14:paraId="57503E95" w14:textId="77777777">
      <w:tc>
        <w:tcPr>
          <w:tcW w:w="8745" w:type="dxa"/>
          <w:shd w:val="clear" w:color="auto" w:fill="auto"/>
        </w:tcPr>
        <w:p w14:paraId="15526F5A" w14:textId="77777777" w:rsidR="003562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63"/>
            <w:rPr>
              <w:lang w:val="es-AR" w:eastAsia="es-AR" w:bidi="es-AR"/>
            </w:rPr>
          </w:pPr>
          <w:r>
            <w:rPr>
              <w:sz w:val="20"/>
              <w:lang w:val="es-AR" w:eastAsia="es-AR" w:bidi="es-AR"/>
            </w:rPr>
            <w:t xml:space="preserve">             </w:t>
          </w:r>
          <w:r>
            <w:rPr>
              <w:noProof/>
              <w:sz w:val="18"/>
              <w:lang w:val="es-AR" w:eastAsia="es-AR" w:bidi="es-AR"/>
            </w:rPr>
            <w:drawing>
              <wp:inline distT="0" distB="0" distL="0" distR="0" wp14:anchorId="41A1F017" wp14:editId="7C847692">
                <wp:extent cx="468630" cy="67373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468630" cy="673735"/>
                        </a:xfrm>
                        <a:prstGeom prst="rect">
                          <a:avLst/>
                        </a:prstGeom>
                      </pic:spPr>
                    </pic:pic>
                  </a:graphicData>
                </a:graphic>
              </wp:inline>
            </w:drawing>
          </w:r>
        </w:p>
        <w:p w14:paraId="1686893E" w14:textId="77777777" w:rsidR="0035625B" w:rsidRDefault="003562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63"/>
            <w:rPr>
              <w:sz w:val="4"/>
              <w:lang w:val="es-AR" w:eastAsia="es-AR" w:bidi="es-AR"/>
            </w:rPr>
          </w:pPr>
        </w:p>
        <w:p w14:paraId="424BD62E" w14:textId="77777777" w:rsidR="0035625B" w:rsidRDefault="00000000">
          <w:pPr>
            <w:pStyle w:val="Ttulo2"/>
            <w:numPr>
              <w:ilvl w:val="0"/>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63"/>
            <w:jc w:val="left"/>
            <w:rPr>
              <w:rFonts w:ascii="Calibri" w:eastAsia="Calibri" w:hAnsi="Calibri" w:cs="Calibri"/>
              <w:sz w:val="16"/>
              <w:lang w:val="es-AR" w:eastAsia="es-AR" w:bidi="es-AR"/>
            </w:rPr>
          </w:pPr>
          <w:r>
            <w:rPr>
              <w:rFonts w:ascii="Calibri" w:eastAsia="Calibri" w:hAnsi="Calibri" w:cs="Calibri"/>
              <w:sz w:val="18"/>
              <w:lang w:val="es-AR" w:eastAsia="es-AR" w:bidi="es-AR"/>
            </w:rPr>
            <w:t>SUPREMA CORTE DE JUSTICIA</w:t>
          </w:r>
        </w:p>
        <w:p w14:paraId="72648790" w14:textId="77777777" w:rsidR="003562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63"/>
            <w:rPr>
              <w:sz w:val="20"/>
              <w:lang w:val="es-AR" w:eastAsia="es-AR" w:bidi="es-AR"/>
            </w:rPr>
          </w:pPr>
          <w:r>
            <w:rPr>
              <w:rFonts w:ascii="Calibri" w:eastAsia="Calibri" w:hAnsi="Calibri" w:cs="Calibri"/>
              <w:b/>
              <w:sz w:val="16"/>
              <w:lang w:val="es-AR" w:eastAsia="es-AR" w:bidi="es-AR"/>
            </w:rPr>
            <w:t xml:space="preserve">        </w:t>
          </w:r>
          <w:r>
            <w:rPr>
              <w:rFonts w:ascii="Calibri" w:eastAsia="Calibri" w:hAnsi="Calibri" w:cs="Calibri"/>
              <w:sz w:val="14"/>
              <w:lang w:val="es-AR" w:eastAsia="es-AR" w:bidi="es-AR"/>
            </w:rPr>
            <w:t>SECRETARIA DE PERSONAL</w:t>
          </w:r>
        </w:p>
        <w:p w14:paraId="15B18BE3" w14:textId="77777777" w:rsidR="0035625B" w:rsidRDefault="0035625B">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FF"/>
              <w:lang w:val="es-AR" w:eastAsia="es-AR" w:bidi="es-AR"/>
            </w:rPr>
          </w:pPr>
        </w:p>
      </w:tc>
    </w:tr>
  </w:tbl>
  <w:p w14:paraId="3C7DC008" w14:textId="77777777" w:rsidR="0035625B" w:rsidRDefault="0035625B">
    <w:pPr>
      <w:pStyle w:val="Normal0"/>
      <w:jc w:val="right"/>
      <w:rPr>
        <w:rFonts w:ascii="Calibri" w:eastAsia="Calibri" w:hAnsi="Calibri" w:cs="Calibri"/>
        <w:b/>
        <w:color w:val="FFFFFF"/>
        <w:shd w:val="clear" w:color="auto" w:fill="000000"/>
        <w:lang w:val="es-AR" w:eastAsia="es-AR" w:bidi="es-A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A95235"/>
    <w:multiLevelType w:val="multilevel"/>
    <w:tmpl w:val="26EA68B6"/>
    <w:lvl w:ilvl="0">
      <w:start w:val="1"/>
      <w:numFmt w:val="decimal"/>
      <w:lvlText w:val="%1."/>
      <w:lvlJc w:val="left"/>
      <w:pPr>
        <w:tabs>
          <w:tab w:val="num" w:pos="360"/>
        </w:tabs>
        <w:ind w:left="360" w:hanging="360"/>
      </w:pPr>
    </w:lvl>
    <w:lvl w:ilvl="1">
      <w:start w:val="1"/>
      <w:numFmt w:val="decimal"/>
      <w:pStyle w:val="Ttulo2"/>
      <w:suff w:val="nothing"/>
      <w:lvlText w:val="%2"/>
      <w:lvlJc w:val="left"/>
      <w:pPr>
        <w:ind w:left="0" w:firstLine="142"/>
      </w:pPr>
      <w:rPr>
        <w:rFonts w:ascii="Times New Roman" w:eastAsia="Times New Roman" w:hAnsi="Times New Roman" w:cs="Times New Roman" w:hint="default"/>
        <w:b/>
        <w:i w:val="0"/>
        <w:strike w:val="0"/>
        <w:color w:val="auto"/>
        <w:position w:val="0"/>
        <w:sz w:val="22"/>
        <w:u w:val="none"/>
        <w:shd w:val="clear" w:color="auto" w:fill="auto"/>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1401176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bordersDoNotSurroundHeader/>
  <w:bordersDoNotSurroundFooter/>
  <w:defaultTabStop w:val="1134"/>
  <w:hyphenationZone w:val="425"/>
  <w:characterSpacingControl w:val="doNotCompres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25B"/>
    <w:rsid w:val="00016C23"/>
    <w:rsid w:val="00175743"/>
    <w:rsid w:val="001E280C"/>
    <w:rsid w:val="0035625B"/>
    <w:rsid w:val="00410A77"/>
    <w:rsid w:val="0059065D"/>
    <w:rsid w:val="0065186F"/>
    <w:rsid w:val="006F2CE0"/>
    <w:rsid w:val="007F176A"/>
    <w:rsid w:val="008D4553"/>
    <w:rsid w:val="00A346A5"/>
    <w:rsid w:val="00C41B8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29BA"/>
  <w15:docId w15:val="{8698CC97-7525-4F5A-A7B9-7A74364C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Times New Roman" w:cs="Times New Roman"/>
        <w:sz w:val="24"/>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val="x-none" w:eastAsia="x-none"/>
    </w:rPr>
  </w:style>
  <w:style w:type="paragraph" w:styleId="Ttulo2">
    <w:name w:val="heading 2"/>
    <w:basedOn w:val="Normal"/>
    <w:next w:val="Normal"/>
    <w:uiPriority w:val="9"/>
    <w:unhideWhenUsed/>
    <w:qFormat/>
    <w:pPr>
      <w:keepNext/>
      <w:numPr>
        <w:ilvl w:val="1"/>
        <w:numId w:val="1"/>
      </w:numPr>
      <w:jc w:val="center"/>
      <w:outlineLvl w:val="1"/>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xmsonormal">
    <w:name w:val="x_msonormal"/>
    <w:basedOn w:val="Normal"/>
    <w:qFormat/>
    <w:pPr>
      <w:spacing w:before="100" w:after="100"/>
    </w:pPr>
  </w:style>
  <w:style w:type="paragraph" w:styleId="Prrafodelista">
    <w:name w:val="List Paragraph"/>
    <w:basedOn w:val="Normal"/>
    <w:qFormat/>
    <w:pPr>
      <w:spacing w:after="160" w:line="259" w:lineRule="auto"/>
      <w:ind w:left="720"/>
    </w:pPr>
    <w:rPr>
      <w:rFonts w:ascii="Calibri" w:eastAsia="Calibri" w:hAnsi="Calibri" w:cs="Calibri"/>
      <w:sz w:val="22"/>
      <w:szCs w:val="22"/>
    </w:rPr>
  </w:style>
  <w:style w:type="character" w:styleId="Hipervnculo">
    <w:name w:val="Hyperlink"/>
    <w:qFormat/>
    <w:rPr>
      <w:rFonts w:ascii="Times New Roman" w:eastAsia="Times New Roman" w:hAnsi="Times New Roman" w:cs="Times New Roman"/>
      <w:color w:val="0563C1"/>
      <w:u w:val="single"/>
      <w:rtl w:val="0"/>
      <w:lang w:val="x-none" w:eastAsia="x-none" w:bidi="x-none"/>
    </w:rPr>
  </w:style>
  <w:style w:type="paragraph" w:styleId="Encabezado">
    <w:name w:val="header"/>
    <w:basedOn w:val="Normal"/>
    <w:link w:val="EncabezadoCar"/>
    <w:uiPriority w:val="99"/>
    <w:unhideWhenUsed/>
    <w:rsid w:val="00C41B80"/>
    <w:pPr>
      <w:tabs>
        <w:tab w:val="center" w:pos="4252"/>
        <w:tab w:val="right" w:pos="8504"/>
      </w:tabs>
    </w:pPr>
  </w:style>
  <w:style w:type="character" w:customStyle="1" w:styleId="EncabezadoCar">
    <w:name w:val="Encabezado Car"/>
    <w:basedOn w:val="Fuentedeprrafopredeter"/>
    <w:link w:val="Encabezado"/>
    <w:uiPriority w:val="99"/>
    <w:rsid w:val="00C41B80"/>
    <w:rPr>
      <w:rFonts w:ascii="Times New Roman"/>
      <w:szCs w:val="24"/>
      <w:lang w:val="x-none" w:eastAsia="x-none"/>
    </w:rPr>
  </w:style>
  <w:style w:type="paragraph" w:styleId="Piedepgina">
    <w:name w:val="footer"/>
    <w:basedOn w:val="Normal"/>
    <w:link w:val="PiedepginaCar"/>
    <w:uiPriority w:val="99"/>
    <w:unhideWhenUsed/>
    <w:rsid w:val="00C41B80"/>
    <w:pPr>
      <w:tabs>
        <w:tab w:val="center" w:pos="4252"/>
        <w:tab w:val="right" w:pos="8504"/>
      </w:tabs>
    </w:pPr>
  </w:style>
  <w:style w:type="character" w:customStyle="1" w:styleId="PiedepginaCar">
    <w:name w:val="Pie de página Car"/>
    <w:basedOn w:val="Fuentedeprrafopredeter"/>
    <w:link w:val="Piedepgina"/>
    <w:uiPriority w:val="99"/>
    <w:rsid w:val="00C41B80"/>
    <w:rPr>
      <w:rFonts w:ascii="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1586</Words>
  <Characters>8723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SCBA</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Gulino</dc:creator>
  <cp:lastModifiedBy>Gustavo Gulino</cp:lastModifiedBy>
  <cp:revision>2</cp:revision>
  <dcterms:created xsi:type="dcterms:W3CDTF">2026-10-13T18:10:00Z</dcterms:created>
  <dcterms:modified xsi:type="dcterms:W3CDTF">2026-10-13T18:10:00Z</dcterms:modified>
</cp:coreProperties>
</file>