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875" w:rsidRPr="00A33B49" w:rsidRDefault="00511875" w:rsidP="00A33B49">
      <w:pPr>
        <w:jc w:val="right"/>
        <w:rPr>
          <w:sz w:val="24"/>
          <w:szCs w:val="24"/>
          <w:lang w:val="es-AR"/>
        </w:rPr>
      </w:pPr>
      <w:r>
        <w:rPr>
          <w:noProof/>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6.6pt;margin-top:4.7pt;width:109.6pt;height:40.3pt;z-index:251657728">
            <v:imagedata r:id="rId5" o:title=""/>
          </v:shape>
        </w:pict>
      </w:r>
      <w:r>
        <w:rPr>
          <w:noProof/>
          <w:lang w:val="es-AR" w:eastAsia="es-AR"/>
        </w:rPr>
        <w:pict>
          <v:rect id="_x0000_s1027" style="position:absolute;left:0;text-align:left;margin-left:-9pt;margin-top:0;width:459pt;height:167.4pt;z-index:-251659776" fillcolor="#540054"/>
        </w:pict>
      </w:r>
    </w:p>
    <w:p w:rsidR="00511875" w:rsidRPr="00A33B49" w:rsidRDefault="00511875">
      <w:pPr>
        <w:rPr>
          <w:sz w:val="24"/>
          <w:szCs w:val="24"/>
          <w:u w:val="single"/>
          <w:lang w:val="es-AR"/>
        </w:rPr>
      </w:pPr>
    </w:p>
    <w:p w:rsidR="00511875" w:rsidRPr="00A33B49" w:rsidRDefault="00511875">
      <w:pPr>
        <w:rPr>
          <w:sz w:val="24"/>
          <w:szCs w:val="24"/>
          <w:u w:val="single"/>
          <w:lang w:val="es-AR"/>
        </w:rPr>
      </w:pPr>
    </w:p>
    <w:p w:rsidR="00511875" w:rsidRPr="00A33B49" w:rsidRDefault="00511875">
      <w:pPr>
        <w:rPr>
          <w:sz w:val="24"/>
          <w:szCs w:val="24"/>
          <w:u w:val="single"/>
          <w:lang w:val="es-AR"/>
        </w:rPr>
      </w:pPr>
    </w:p>
    <w:p w:rsidR="00511875" w:rsidRPr="00A33B49" w:rsidRDefault="00511875">
      <w:pPr>
        <w:rPr>
          <w:sz w:val="24"/>
          <w:szCs w:val="24"/>
          <w:u w:val="single"/>
          <w:lang w:val="es-AR"/>
        </w:rPr>
      </w:pPr>
    </w:p>
    <w:p w:rsidR="00511875" w:rsidRPr="007D166E" w:rsidRDefault="00511875" w:rsidP="00A33B49">
      <w:pPr>
        <w:ind w:firstLine="1620"/>
        <w:rPr>
          <w:color w:val="FFFFFF"/>
          <w:sz w:val="24"/>
          <w:szCs w:val="24"/>
          <w:lang w:val="es-AR"/>
        </w:rPr>
      </w:pPr>
      <w:r w:rsidRPr="007D166E">
        <w:rPr>
          <w:color w:val="FFFFFF"/>
          <w:sz w:val="24"/>
          <w:szCs w:val="24"/>
          <w:lang w:val="es-AR"/>
        </w:rPr>
        <w:t xml:space="preserve">Curso: </w:t>
      </w:r>
    </w:p>
    <w:p w:rsidR="00511875" w:rsidRPr="007D166E" w:rsidRDefault="00511875" w:rsidP="00A33B49">
      <w:pPr>
        <w:jc w:val="center"/>
        <w:rPr>
          <w:b/>
          <w:color w:val="FFFFFF"/>
          <w:sz w:val="32"/>
          <w:szCs w:val="32"/>
          <w:lang w:val="es-AR"/>
        </w:rPr>
      </w:pPr>
      <w:r w:rsidRPr="007D166E">
        <w:rPr>
          <w:b/>
          <w:color w:val="FFFFFF"/>
          <w:sz w:val="32"/>
          <w:szCs w:val="32"/>
          <w:lang w:val="es-AR"/>
        </w:rPr>
        <w:t xml:space="preserve">Análisis de la seguridad y la violencia </w:t>
      </w:r>
    </w:p>
    <w:p w:rsidR="00511875" w:rsidRPr="007D166E" w:rsidRDefault="00511875" w:rsidP="00A33B49">
      <w:pPr>
        <w:jc w:val="center"/>
        <w:rPr>
          <w:b/>
          <w:color w:val="FFFFFF"/>
          <w:sz w:val="32"/>
          <w:szCs w:val="32"/>
          <w:lang w:val="es-AR"/>
        </w:rPr>
      </w:pPr>
      <w:r w:rsidRPr="007D166E">
        <w:rPr>
          <w:b/>
          <w:color w:val="FFFFFF"/>
          <w:sz w:val="32"/>
          <w:szCs w:val="32"/>
          <w:lang w:val="es-AR"/>
        </w:rPr>
        <w:t>en la Argentina contemporánea</w:t>
      </w:r>
    </w:p>
    <w:p w:rsidR="00511875" w:rsidRPr="007D166E" w:rsidRDefault="00511875">
      <w:pPr>
        <w:rPr>
          <w:color w:val="FFFFFF"/>
          <w:sz w:val="24"/>
          <w:szCs w:val="24"/>
          <w:lang w:val="es-AR"/>
        </w:rPr>
      </w:pPr>
    </w:p>
    <w:p w:rsidR="00511875" w:rsidRPr="007D166E" w:rsidRDefault="00511875" w:rsidP="009A1E28">
      <w:pPr>
        <w:jc w:val="center"/>
        <w:rPr>
          <w:color w:val="FFFFFF"/>
          <w:sz w:val="24"/>
          <w:szCs w:val="24"/>
          <w:lang w:val="es-AR"/>
        </w:rPr>
      </w:pPr>
      <w:r w:rsidRPr="007D166E">
        <w:rPr>
          <w:color w:val="FFFFFF"/>
          <w:sz w:val="24"/>
          <w:szCs w:val="24"/>
          <w:lang w:val="es-AR"/>
        </w:rPr>
        <w:t>Docente a cargo: Dra. Laura Glanc</w:t>
      </w:r>
    </w:p>
    <w:p w:rsidR="00511875" w:rsidRPr="00A33B49" w:rsidRDefault="00511875">
      <w:pPr>
        <w:rPr>
          <w:sz w:val="24"/>
          <w:szCs w:val="24"/>
          <w:lang w:val="es-AR"/>
        </w:rPr>
      </w:pPr>
    </w:p>
    <w:p w:rsidR="00511875" w:rsidRDefault="00511875">
      <w:pPr>
        <w:rPr>
          <w:sz w:val="24"/>
          <w:szCs w:val="24"/>
          <w:u w:val="single"/>
          <w:lang w:val="es-AR"/>
        </w:rPr>
      </w:pPr>
    </w:p>
    <w:p w:rsidR="00511875" w:rsidRPr="00A33B49" w:rsidRDefault="00511875">
      <w:pPr>
        <w:rPr>
          <w:sz w:val="24"/>
          <w:szCs w:val="24"/>
          <w:u w:val="single"/>
          <w:lang w:val="es-AR"/>
        </w:rPr>
      </w:pPr>
      <w:r w:rsidRPr="00A33B49">
        <w:rPr>
          <w:sz w:val="24"/>
          <w:szCs w:val="24"/>
          <w:u w:val="single"/>
          <w:lang w:val="es-AR"/>
        </w:rPr>
        <w:t>Descripción y objetivos del curso:</w:t>
      </w:r>
    </w:p>
    <w:p w:rsidR="00511875" w:rsidRPr="00A33B49" w:rsidRDefault="00511875">
      <w:pPr>
        <w:rPr>
          <w:sz w:val="24"/>
          <w:szCs w:val="24"/>
          <w:lang w:val="es-AR"/>
        </w:rPr>
      </w:pPr>
    </w:p>
    <w:p w:rsidR="00511875" w:rsidRPr="00A33B49" w:rsidRDefault="00511875" w:rsidP="00404D94">
      <w:pPr>
        <w:jc w:val="both"/>
        <w:rPr>
          <w:sz w:val="24"/>
          <w:szCs w:val="24"/>
          <w:lang w:val="es-AR"/>
        </w:rPr>
      </w:pPr>
      <w:r w:rsidRPr="00A33B49">
        <w:rPr>
          <w:sz w:val="24"/>
          <w:szCs w:val="24"/>
          <w:lang w:val="es-AR"/>
        </w:rPr>
        <w:t>El objetivo del curso es analizar la problemática de de la seguridad pública de la Argentina actual. Con tal fin, el curso se propone analizar la creciente preocupación por la “inseguridad”, el miedo al delito o a ser víctima de un acto de violencia, pero asimismo se propone sacar a la luz cómo esta situación ha contribuido a naturalizar hechos de violencia institucional, comúnmente denominados “gatillo fácil” (CELS y HRW, 1998; Tiscornia, 2006; Pita, 2006), ya que en diversas circunstancias los mismos son presentados como necesarios en pos de la “seguridad pública” (Zaffaroni, 1993; Tiscornia, 2004; Pita, 2003). Para ello, se hará un recorrido sobre los problemas centrales de la seguridad en Argentina, desde mediados de los años 1960s hasta el presente. El curso consistirá en cuatro clases presenciales de dos horas cada una.</w:t>
      </w:r>
    </w:p>
    <w:p w:rsidR="00511875" w:rsidRPr="00A33B49" w:rsidRDefault="00511875">
      <w:pPr>
        <w:rPr>
          <w:sz w:val="24"/>
          <w:szCs w:val="24"/>
          <w:lang w:val="es-AR"/>
        </w:rPr>
      </w:pPr>
    </w:p>
    <w:p w:rsidR="00511875" w:rsidRPr="00A33B49" w:rsidRDefault="00511875">
      <w:pPr>
        <w:rPr>
          <w:sz w:val="24"/>
          <w:szCs w:val="24"/>
          <w:lang w:val="es-AR"/>
        </w:rPr>
      </w:pPr>
      <w:r w:rsidRPr="00A33B49">
        <w:rPr>
          <w:sz w:val="24"/>
          <w:szCs w:val="24"/>
          <w:lang w:val="es-AR"/>
        </w:rPr>
        <w:t>Primera clase:</w:t>
      </w:r>
    </w:p>
    <w:p w:rsidR="00511875" w:rsidRPr="00A33B49" w:rsidRDefault="00511875">
      <w:pPr>
        <w:rPr>
          <w:sz w:val="24"/>
          <w:szCs w:val="24"/>
          <w:lang w:val="es-AR"/>
        </w:rPr>
      </w:pPr>
    </w:p>
    <w:p w:rsidR="00511875" w:rsidRPr="00A33B49" w:rsidRDefault="00511875">
      <w:pPr>
        <w:rPr>
          <w:sz w:val="24"/>
          <w:szCs w:val="24"/>
          <w:u w:val="single"/>
          <w:lang w:val="es-AR"/>
        </w:rPr>
      </w:pPr>
      <w:r w:rsidRPr="00A33B49">
        <w:rPr>
          <w:sz w:val="24"/>
          <w:szCs w:val="24"/>
          <w:u w:val="single"/>
          <w:lang w:val="es-AR"/>
        </w:rPr>
        <w:t>Historia y antecedentes de la seguridad en América latina y Argentina:</w:t>
      </w:r>
    </w:p>
    <w:p w:rsidR="00511875" w:rsidRPr="00A33B49" w:rsidRDefault="00511875">
      <w:pPr>
        <w:rPr>
          <w:sz w:val="24"/>
          <w:szCs w:val="24"/>
          <w:lang w:val="es-AR"/>
        </w:rPr>
      </w:pPr>
    </w:p>
    <w:p w:rsidR="00511875" w:rsidRPr="00A33B49" w:rsidRDefault="00511875">
      <w:pPr>
        <w:rPr>
          <w:sz w:val="24"/>
          <w:szCs w:val="24"/>
          <w:lang w:val="es-AR"/>
        </w:rPr>
      </w:pPr>
      <w:r w:rsidRPr="00A33B49">
        <w:rPr>
          <w:sz w:val="24"/>
          <w:szCs w:val="24"/>
          <w:lang w:val="es-AR"/>
        </w:rPr>
        <w:t xml:space="preserve">(1) La ideología de la seguridad. El papel de la Doctrina de la Seguridad Nacional y las intervenciones militares de 1960s. </w:t>
      </w:r>
    </w:p>
    <w:p w:rsidR="00511875" w:rsidRPr="00A33B49" w:rsidRDefault="00511875">
      <w:pPr>
        <w:rPr>
          <w:sz w:val="24"/>
          <w:szCs w:val="24"/>
          <w:lang w:val="es-AR"/>
        </w:rPr>
      </w:pPr>
      <w:r w:rsidRPr="00A33B49">
        <w:rPr>
          <w:sz w:val="24"/>
          <w:szCs w:val="24"/>
          <w:lang w:val="es-AR"/>
        </w:rPr>
        <w:t>(2) La última dictadura cívico-militar (1976-1983) y la “subversión” como la “otra” cara de la seguridad.</w:t>
      </w:r>
    </w:p>
    <w:p w:rsidR="00511875" w:rsidRPr="00A33B49" w:rsidRDefault="00511875">
      <w:pPr>
        <w:rPr>
          <w:sz w:val="24"/>
          <w:szCs w:val="24"/>
          <w:lang w:val="es-AR"/>
        </w:rPr>
      </w:pPr>
    </w:p>
    <w:p w:rsidR="00511875" w:rsidRPr="00A33B49" w:rsidRDefault="00511875">
      <w:pPr>
        <w:rPr>
          <w:sz w:val="24"/>
          <w:szCs w:val="24"/>
          <w:lang w:val="es-AR"/>
        </w:rPr>
      </w:pPr>
      <w:r w:rsidRPr="00A33B49">
        <w:rPr>
          <w:sz w:val="24"/>
          <w:szCs w:val="24"/>
          <w:lang w:val="es-AR"/>
        </w:rPr>
        <w:t>Segunda clase:</w:t>
      </w:r>
    </w:p>
    <w:p w:rsidR="00511875" w:rsidRPr="00A33B49" w:rsidRDefault="00511875">
      <w:pPr>
        <w:rPr>
          <w:sz w:val="24"/>
          <w:szCs w:val="24"/>
          <w:lang w:val="es-AR"/>
        </w:rPr>
      </w:pPr>
    </w:p>
    <w:p w:rsidR="00511875" w:rsidRPr="00A33B49" w:rsidRDefault="00511875" w:rsidP="00E9020C">
      <w:pPr>
        <w:rPr>
          <w:sz w:val="24"/>
          <w:szCs w:val="24"/>
          <w:u w:val="single"/>
          <w:lang w:val="es-AR"/>
        </w:rPr>
      </w:pPr>
      <w:r w:rsidRPr="00A33B49">
        <w:rPr>
          <w:sz w:val="24"/>
          <w:szCs w:val="24"/>
          <w:u w:val="single"/>
          <w:lang w:val="es-AR"/>
        </w:rPr>
        <w:t>Apertura democrática en Argentina: cambio de régimen y la persistencia de viejas prácticas en la seguridad pública: el papel de la Policía Federal Argentina (PFA)</w:t>
      </w:r>
    </w:p>
    <w:p w:rsidR="00511875" w:rsidRPr="00A33B49" w:rsidRDefault="00511875">
      <w:pPr>
        <w:rPr>
          <w:sz w:val="24"/>
          <w:szCs w:val="24"/>
          <w:lang w:val="es-AR"/>
        </w:rPr>
      </w:pPr>
    </w:p>
    <w:p w:rsidR="00511875" w:rsidRPr="00A33B49" w:rsidRDefault="00511875">
      <w:pPr>
        <w:rPr>
          <w:sz w:val="24"/>
          <w:szCs w:val="24"/>
          <w:lang w:val="es-AR"/>
        </w:rPr>
      </w:pPr>
      <w:r w:rsidRPr="00A33B49">
        <w:rPr>
          <w:sz w:val="24"/>
          <w:szCs w:val="24"/>
          <w:lang w:val="es-AR"/>
        </w:rPr>
        <w:t xml:space="preserve">(1) Proceso de desmilitarización de la seguridad nacional: </w:t>
      </w:r>
    </w:p>
    <w:p w:rsidR="00511875" w:rsidRPr="00A33B49" w:rsidRDefault="00511875">
      <w:pPr>
        <w:rPr>
          <w:sz w:val="24"/>
          <w:szCs w:val="24"/>
          <w:lang w:val="es-AR"/>
        </w:rPr>
      </w:pPr>
      <w:r w:rsidRPr="00A33B49">
        <w:rPr>
          <w:sz w:val="24"/>
          <w:szCs w:val="24"/>
          <w:lang w:val="es-AR"/>
        </w:rPr>
        <w:t>(2) Alcances, limitaciones, y efectos en la seguridad pública: PFA.</w:t>
      </w:r>
    </w:p>
    <w:p w:rsidR="00511875" w:rsidRPr="00A33B49" w:rsidRDefault="00511875">
      <w:pPr>
        <w:rPr>
          <w:sz w:val="24"/>
          <w:szCs w:val="24"/>
          <w:lang w:val="es-AR"/>
        </w:rPr>
      </w:pPr>
    </w:p>
    <w:p w:rsidR="00511875" w:rsidRPr="00A33B49" w:rsidRDefault="00511875" w:rsidP="00E9020C">
      <w:pPr>
        <w:rPr>
          <w:sz w:val="24"/>
          <w:szCs w:val="24"/>
          <w:lang w:val="es-AR"/>
        </w:rPr>
      </w:pPr>
      <w:r w:rsidRPr="00A33B49">
        <w:rPr>
          <w:sz w:val="24"/>
          <w:szCs w:val="24"/>
          <w:lang w:val="es-AR"/>
        </w:rPr>
        <w:t>Tercera clase:</w:t>
      </w:r>
    </w:p>
    <w:p w:rsidR="00511875" w:rsidRPr="00A33B49" w:rsidRDefault="00511875" w:rsidP="00E9020C">
      <w:pPr>
        <w:rPr>
          <w:sz w:val="24"/>
          <w:szCs w:val="24"/>
          <w:u w:val="single"/>
          <w:lang w:val="es-AR"/>
        </w:rPr>
      </w:pPr>
    </w:p>
    <w:p w:rsidR="00511875" w:rsidRPr="00A33B49" w:rsidRDefault="00511875" w:rsidP="00E9020C">
      <w:pPr>
        <w:rPr>
          <w:sz w:val="24"/>
          <w:szCs w:val="24"/>
          <w:u w:val="single"/>
          <w:lang w:val="es-AR"/>
        </w:rPr>
      </w:pPr>
      <w:r w:rsidRPr="00A33B49">
        <w:rPr>
          <w:sz w:val="24"/>
          <w:szCs w:val="24"/>
          <w:u w:val="single"/>
          <w:lang w:val="es-AR"/>
        </w:rPr>
        <w:t xml:space="preserve">Crisis de la seguridad: Reformas policiales y la creciente “inseguridad” </w:t>
      </w:r>
    </w:p>
    <w:p w:rsidR="00511875" w:rsidRPr="00A33B49" w:rsidRDefault="00511875">
      <w:pPr>
        <w:rPr>
          <w:sz w:val="24"/>
          <w:szCs w:val="24"/>
          <w:lang w:val="es-AR"/>
        </w:rPr>
      </w:pPr>
    </w:p>
    <w:p w:rsidR="00511875" w:rsidRPr="00A33B49" w:rsidRDefault="00511875">
      <w:pPr>
        <w:rPr>
          <w:sz w:val="24"/>
          <w:szCs w:val="24"/>
          <w:lang w:val="es-AR"/>
        </w:rPr>
      </w:pPr>
      <w:r w:rsidRPr="00A33B49">
        <w:rPr>
          <w:sz w:val="24"/>
          <w:szCs w:val="24"/>
          <w:lang w:val="es-AR"/>
        </w:rPr>
        <w:t>(1) Contexto y reformas policiales en distintos puntos del país.</w:t>
      </w:r>
    </w:p>
    <w:p w:rsidR="00511875" w:rsidRPr="00A33B49" w:rsidRDefault="00511875">
      <w:pPr>
        <w:rPr>
          <w:sz w:val="24"/>
          <w:szCs w:val="24"/>
          <w:lang w:val="es-AR"/>
        </w:rPr>
      </w:pPr>
      <w:r w:rsidRPr="00A33B49">
        <w:rPr>
          <w:sz w:val="24"/>
          <w:szCs w:val="24"/>
          <w:lang w:val="es-AR"/>
        </w:rPr>
        <w:t>(2) El caso de la sanción del Código de Convivencia Urbana de la Ciudad de Buenos Aires.</w:t>
      </w:r>
    </w:p>
    <w:p w:rsidR="00511875" w:rsidRPr="00A33B49" w:rsidRDefault="00511875">
      <w:pPr>
        <w:rPr>
          <w:sz w:val="24"/>
          <w:szCs w:val="24"/>
          <w:lang w:val="es-AR"/>
        </w:rPr>
      </w:pPr>
      <w:r w:rsidRPr="00A33B49">
        <w:rPr>
          <w:sz w:val="24"/>
          <w:szCs w:val="24"/>
          <w:lang w:val="es-AR"/>
        </w:rPr>
        <w:t xml:space="preserve">(3) Inseguridad/Privatización de la seguridad pública. </w:t>
      </w:r>
    </w:p>
    <w:p w:rsidR="00511875" w:rsidRPr="00A33B49" w:rsidRDefault="00511875">
      <w:pPr>
        <w:rPr>
          <w:sz w:val="24"/>
          <w:szCs w:val="24"/>
          <w:lang w:val="es-AR"/>
        </w:rPr>
      </w:pPr>
    </w:p>
    <w:p w:rsidR="00511875" w:rsidRPr="00A33B49" w:rsidRDefault="00511875">
      <w:pPr>
        <w:rPr>
          <w:sz w:val="24"/>
          <w:szCs w:val="24"/>
          <w:lang w:val="es-AR"/>
        </w:rPr>
      </w:pPr>
      <w:r w:rsidRPr="00A33B49">
        <w:rPr>
          <w:sz w:val="24"/>
          <w:szCs w:val="24"/>
          <w:lang w:val="es-AR"/>
        </w:rPr>
        <w:t>Cuarta clase:</w:t>
      </w:r>
    </w:p>
    <w:p w:rsidR="00511875" w:rsidRPr="00A33B49" w:rsidRDefault="00511875">
      <w:pPr>
        <w:rPr>
          <w:sz w:val="24"/>
          <w:szCs w:val="24"/>
          <w:lang w:val="es-AR"/>
        </w:rPr>
      </w:pPr>
    </w:p>
    <w:p w:rsidR="00511875" w:rsidRPr="00A33B49" w:rsidRDefault="00511875">
      <w:pPr>
        <w:rPr>
          <w:sz w:val="24"/>
          <w:szCs w:val="24"/>
          <w:u w:val="single"/>
          <w:lang w:val="es-AR"/>
        </w:rPr>
      </w:pPr>
      <w:r w:rsidRPr="00A33B49">
        <w:rPr>
          <w:sz w:val="24"/>
          <w:szCs w:val="24"/>
          <w:u w:val="single"/>
          <w:lang w:val="es-AR"/>
        </w:rPr>
        <w:t xml:space="preserve">El problema de la violencia policial y nuevos actores de la seguridad pública:  </w:t>
      </w:r>
    </w:p>
    <w:p w:rsidR="00511875" w:rsidRPr="00A33B49" w:rsidRDefault="00511875">
      <w:pPr>
        <w:rPr>
          <w:sz w:val="24"/>
          <w:szCs w:val="24"/>
          <w:u w:val="single"/>
          <w:lang w:val="es-AR"/>
        </w:rPr>
      </w:pPr>
    </w:p>
    <w:p w:rsidR="00511875" w:rsidRPr="00A33B49" w:rsidRDefault="00511875">
      <w:pPr>
        <w:rPr>
          <w:sz w:val="24"/>
          <w:szCs w:val="24"/>
          <w:lang w:val="es-AR"/>
        </w:rPr>
      </w:pPr>
      <w:r w:rsidRPr="00A33B49">
        <w:rPr>
          <w:sz w:val="24"/>
          <w:szCs w:val="24"/>
          <w:lang w:val="es-AR"/>
        </w:rPr>
        <w:t>(1) Cuestionamiento de las fuerzas policiales: actores políticos y sociales (Acuerdo de Seguridad Democrática)</w:t>
      </w:r>
    </w:p>
    <w:p w:rsidR="00511875" w:rsidRPr="00A33B49" w:rsidRDefault="00511875">
      <w:pPr>
        <w:rPr>
          <w:sz w:val="24"/>
          <w:szCs w:val="24"/>
          <w:lang w:val="es-AR"/>
        </w:rPr>
      </w:pPr>
      <w:r w:rsidRPr="00A33B49">
        <w:rPr>
          <w:sz w:val="24"/>
          <w:szCs w:val="24"/>
          <w:lang w:val="es-AR"/>
        </w:rPr>
        <w:t>(2) Papel de la Gendarmería Nacional Argentina y Prefectura Nacional Argentina</w:t>
      </w:r>
    </w:p>
    <w:p w:rsidR="00511875" w:rsidRPr="00A33B49" w:rsidRDefault="00511875">
      <w:pPr>
        <w:rPr>
          <w:sz w:val="24"/>
          <w:szCs w:val="24"/>
          <w:lang w:val="es-AR"/>
        </w:rPr>
      </w:pPr>
      <w:r w:rsidRPr="00A33B49">
        <w:rPr>
          <w:sz w:val="24"/>
          <w:szCs w:val="24"/>
          <w:lang w:val="es-AR"/>
        </w:rPr>
        <w:t>(3) Conclusiones y cierre de curso.</w:t>
      </w:r>
    </w:p>
    <w:p w:rsidR="00511875" w:rsidRPr="00A33B49" w:rsidRDefault="00511875">
      <w:pPr>
        <w:rPr>
          <w:sz w:val="24"/>
          <w:szCs w:val="24"/>
          <w:lang w:val="es-AR"/>
        </w:rPr>
      </w:pPr>
    </w:p>
    <w:p w:rsidR="00511875" w:rsidRPr="00A33B49" w:rsidRDefault="00511875">
      <w:pPr>
        <w:rPr>
          <w:sz w:val="24"/>
          <w:szCs w:val="24"/>
          <w:u w:val="single"/>
          <w:lang w:val="es-AR"/>
        </w:rPr>
      </w:pPr>
      <w:r w:rsidRPr="00A33B49">
        <w:rPr>
          <w:sz w:val="24"/>
          <w:szCs w:val="24"/>
          <w:u w:val="single"/>
          <w:lang w:val="es-AR"/>
        </w:rPr>
        <w:t>Bibliografía altamente recomendada:</w:t>
      </w:r>
    </w:p>
    <w:p w:rsidR="00511875" w:rsidRPr="00A33B49" w:rsidRDefault="00511875">
      <w:pPr>
        <w:rPr>
          <w:sz w:val="24"/>
          <w:szCs w:val="24"/>
          <w:u w:val="single"/>
          <w:lang w:val="es-AR"/>
        </w:rPr>
      </w:pPr>
    </w:p>
    <w:p w:rsidR="00511875" w:rsidRPr="00A33B49" w:rsidRDefault="00511875" w:rsidP="00035FB2">
      <w:pPr>
        <w:pStyle w:val="ListParagraph"/>
        <w:numPr>
          <w:ilvl w:val="0"/>
          <w:numId w:val="1"/>
        </w:numPr>
        <w:rPr>
          <w:sz w:val="24"/>
          <w:szCs w:val="24"/>
          <w:lang w:val="es-AR"/>
        </w:rPr>
      </w:pPr>
      <w:r w:rsidRPr="00A33B49">
        <w:rPr>
          <w:sz w:val="24"/>
          <w:szCs w:val="24"/>
          <w:lang w:val="en-US"/>
        </w:rPr>
        <w:t xml:space="preserve">CELS y Human Rights Watch. </w:t>
      </w:r>
      <w:r w:rsidRPr="00A33B49">
        <w:rPr>
          <w:sz w:val="24"/>
          <w:szCs w:val="24"/>
          <w:lang w:val="es-AR"/>
        </w:rPr>
        <w:t>1998.</w:t>
      </w:r>
      <w:r w:rsidRPr="00A33B49">
        <w:rPr>
          <w:i/>
          <w:iCs/>
          <w:sz w:val="24"/>
          <w:szCs w:val="24"/>
          <w:lang w:val="es-AR"/>
        </w:rPr>
        <w:t xml:space="preserve"> La inseguridad policial: Violencia de las fuerzas de seguridad en la Argentina. </w:t>
      </w:r>
      <w:r w:rsidRPr="00A33B49">
        <w:rPr>
          <w:sz w:val="24"/>
          <w:szCs w:val="24"/>
          <w:lang w:val="es-AR"/>
        </w:rPr>
        <w:t xml:space="preserve">Buenos Aires: CELS: EUDEBA: Human Rights Watch. </w:t>
      </w:r>
    </w:p>
    <w:p w:rsidR="00511875" w:rsidRPr="00A33B49" w:rsidRDefault="00511875" w:rsidP="00035FB2">
      <w:pPr>
        <w:pStyle w:val="ListParagraph"/>
        <w:numPr>
          <w:ilvl w:val="0"/>
          <w:numId w:val="1"/>
        </w:numPr>
        <w:rPr>
          <w:sz w:val="24"/>
          <w:szCs w:val="24"/>
          <w:lang w:val="es-AR"/>
        </w:rPr>
      </w:pPr>
      <w:r w:rsidRPr="00A33B49">
        <w:rPr>
          <w:sz w:val="24"/>
          <w:szCs w:val="24"/>
          <w:lang w:val="es-AR"/>
        </w:rPr>
        <w:t xml:space="preserve">Kessler, G. 2009. </w:t>
      </w:r>
      <w:r w:rsidRPr="00A33B49">
        <w:rPr>
          <w:i/>
          <w:sz w:val="24"/>
          <w:szCs w:val="24"/>
          <w:lang w:val="es-AR"/>
        </w:rPr>
        <w:t>El Sentimiento de Inseguridad. Sociología del temor al delito</w:t>
      </w:r>
      <w:r w:rsidRPr="00A33B49">
        <w:rPr>
          <w:sz w:val="24"/>
          <w:szCs w:val="24"/>
          <w:lang w:val="es-AR"/>
        </w:rPr>
        <w:t xml:space="preserve">. Buenos Aires: Siglo Veintiuno. </w:t>
      </w:r>
    </w:p>
    <w:p w:rsidR="00511875" w:rsidRPr="00A33B49" w:rsidRDefault="00511875" w:rsidP="00404D94">
      <w:pPr>
        <w:pStyle w:val="ListParagraph"/>
        <w:numPr>
          <w:ilvl w:val="0"/>
          <w:numId w:val="1"/>
        </w:numPr>
        <w:rPr>
          <w:sz w:val="24"/>
          <w:szCs w:val="24"/>
          <w:lang w:val="es-AR"/>
        </w:rPr>
      </w:pPr>
      <w:r w:rsidRPr="00A33B49">
        <w:rPr>
          <w:sz w:val="24"/>
          <w:szCs w:val="24"/>
          <w:lang w:val="es-AR"/>
        </w:rPr>
        <w:t xml:space="preserve">Tiscornia, S. 2009. “La Seguridad pública como tema de investigación de la universidad y las organizaciones de derechos humanos”, en </w:t>
      </w:r>
      <w:r w:rsidRPr="00A33B49">
        <w:rPr>
          <w:i/>
          <w:iCs/>
          <w:sz w:val="24"/>
          <w:szCs w:val="24"/>
          <w:lang w:val="es-AR"/>
        </w:rPr>
        <w:t>Cuadernos de Seguridad</w:t>
      </w:r>
      <w:r w:rsidRPr="00A33B49">
        <w:rPr>
          <w:sz w:val="24"/>
          <w:szCs w:val="24"/>
          <w:lang w:val="es-AR"/>
        </w:rPr>
        <w:t xml:space="preserve">, no. 9 (4). Buenos Aires: Ministerio de Justicia, Seguridad y Derechos Humanos. </w:t>
      </w:r>
    </w:p>
    <w:p w:rsidR="00511875" w:rsidRPr="00A33B49" w:rsidRDefault="00511875" w:rsidP="00035FB2">
      <w:pPr>
        <w:rPr>
          <w:sz w:val="24"/>
          <w:szCs w:val="24"/>
          <w:lang w:val="es-AR"/>
        </w:rPr>
      </w:pPr>
    </w:p>
    <w:p w:rsidR="00511875" w:rsidRPr="00A33B49" w:rsidRDefault="00511875">
      <w:pPr>
        <w:rPr>
          <w:sz w:val="24"/>
          <w:szCs w:val="24"/>
          <w:u w:val="single"/>
          <w:lang w:val="es-AR"/>
        </w:rPr>
      </w:pPr>
      <w:r w:rsidRPr="00A33B49">
        <w:rPr>
          <w:sz w:val="24"/>
          <w:szCs w:val="24"/>
          <w:u w:val="single"/>
          <w:lang w:val="es-AR"/>
        </w:rPr>
        <w:t xml:space="preserve">Otra bibliografía consultada:  </w:t>
      </w:r>
    </w:p>
    <w:p w:rsidR="00511875" w:rsidRPr="00A33B49" w:rsidRDefault="00511875">
      <w:pPr>
        <w:rPr>
          <w:sz w:val="24"/>
          <w:szCs w:val="24"/>
          <w:lang w:val="es-AR"/>
        </w:rPr>
      </w:pPr>
    </w:p>
    <w:p w:rsidR="00511875" w:rsidRPr="00A33B49" w:rsidRDefault="00511875" w:rsidP="00035FB2">
      <w:pPr>
        <w:rPr>
          <w:sz w:val="24"/>
          <w:szCs w:val="24"/>
          <w:lang w:val="en-US"/>
        </w:rPr>
      </w:pPr>
      <w:r w:rsidRPr="00A33B49">
        <w:rPr>
          <w:sz w:val="24"/>
          <w:szCs w:val="24"/>
          <w:lang w:val="en-US"/>
        </w:rPr>
        <w:t xml:space="preserve">Bailey, J. y Dammert, L. 2006. “Public Security and Police Reform in the </w:t>
      </w:r>
      <w:smartTag w:uri="urn:schemas-microsoft-com:office:smarttags" w:element="place">
        <w:smartTag w:uri="urn:schemas-microsoft-com:office:smarttags" w:element="country-region">
          <w:r w:rsidRPr="00A33B49">
            <w:rPr>
              <w:sz w:val="24"/>
              <w:szCs w:val="24"/>
              <w:lang w:val="en-US"/>
            </w:rPr>
            <w:t>Americas</w:t>
          </w:r>
        </w:smartTag>
      </w:smartTag>
      <w:r w:rsidRPr="00A33B49">
        <w:rPr>
          <w:sz w:val="24"/>
          <w:szCs w:val="24"/>
          <w:lang w:val="en-US"/>
        </w:rPr>
        <w:t>”, en J. Bailey y L. Dammert (eds.),</w:t>
      </w:r>
      <w:r w:rsidRPr="00A33B49">
        <w:rPr>
          <w:i/>
          <w:iCs/>
          <w:sz w:val="24"/>
          <w:szCs w:val="24"/>
          <w:lang w:val="en-US"/>
        </w:rPr>
        <w:t xml:space="preserve"> Public Security and Police Reform in the Americas</w:t>
      </w:r>
      <w:r w:rsidRPr="00A33B49">
        <w:rPr>
          <w:sz w:val="24"/>
          <w:szCs w:val="24"/>
          <w:lang w:val="en-US"/>
        </w:rPr>
        <w:t xml:space="preserve">. </w:t>
      </w:r>
      <w:smartTag w:uri="urn:schemas-microsoft-com:office:smarttags" w:element="City">
        <w:r w:rsidRPr="00A33B49">
          <w:rPr>
            <w:sz w:val="24"/>
            <w:szCs w:val="24"/>
            <w:lang w:val="en-US"/>
          </w:rPr>
          <w:t>Pittsburgh</w:t>
        </w:r>
      </w:smartTag>
      <w:r w:rsidRPr="00A33B49">
        <w:rPr>
          <w:sz w:val="24"/>
          <w:szCs w:val="24"/>
          <w:lang w:val="en-US"/>
        </w:rPr>
        <w:t xml:space="preserve">: </w:t>
      </w:r>
      <w:smartTag w:uri="urn:schemas-microsoft-com:office:smarttags" w:element="place">
        <w:smartTag w:uri="urn:schemas-microsoft-com:office:smarttags" w:element="PlaceType">
          <w:r w:rsidRPr="00A33B49">
            <w:rPr>
              <w:sz w:val="24"/>
              <w:szCs w:val="24"/>
              <w:lang w:val="en-US"/>
            </w:rPr>
            <w:t>University</w:t>
          </w:r>
        </w:smartTag>
        <w:r w:rsidRPr="00A33B49">
          <w:rPr>
            <w:sz w:val="24"/>
            <w:szCs w:val="24"/>
            <w:lang w:val="en-US"/>
          </w:rPr>
          <w:t xml:space="preserve"> of </w:t>
        </w:r>
        <w:smartTag w:uri="urn:schemas-microsoft-com:office:smarttags" w:element="PlaceName">
          <w:r w:rsidRPr="00A33B49">
            <w:rPr>
              <w:sz w:val="24"/>
              <w:szCs w:val="24"/>
              <w:lang w:val="en-US"/>
            </w:rPr>
            <w:t>Pittsburgh</w:t>
          </w:r>
        </w:smartTag>
      </w:smartTag>
      <w:r w:rsidRPr="00A33B49">
        <w:rPr>
          <w:sz w:val="24"/>
          <w:szCs w:val="24"/>
          <w:lang w:val="en-US"/>
        </w:rPr>
        <w:t xml:space="preserve"> Press.</w:t>
      </w:r>
    </w:p>
    <w:p w:rsidR="00511875" w:rsidRPr="00A33B49" w:rsidRDefault="00511875" w:rsidP="00035FB2">
      <w:pPr>
        <w:rPr>
          <w:sz w:val="24"/>
          <w:szCs w:val="24"/>
          <w:lang w:val="es-AR"/>
        </w:rPr>
      </w:pPr>
      <w:r w:rsidRPr="00A33B49">
        <w:rPr>
          <w:sz w:val="24"/>
          <w:szCs w:val="24"/>
          <w:lang w:val="en-US"/>
        </w:rPr>
        <w:t xml:space="preserve">Chevigny, P. 1995. </w:t>
      </w:r>
      <w:r w:rsidRPr="00A33B49">
        <w:rPr>
          <w:i/>
          <w:iCs/>
          <w:sz w:val="24"/>
          <w:szCs w:val="24"/>
          <w:lang w:val="en-US"/>
        </w:rPr>
        <w:t xml:space="preserve">Edge of the Knife. Police violence in the </w:t>
      </w:r>
      <w:smartTag w:uri="urn:schemas-microsoft-com:office:smarttags" w:element="place">
        <w:smartTag w:uri="urn:schemas-microsoft-com:office:smarttags" w:element="country-region">
          <w:r w:rsidRPr="00A33B49">
            <w:rPr>
              <w:i/>
              <w:iCs/>
              <w:sz w:val="24"/>
              <w:szCs w:val="24"/>
              <w:lang w:val="en-US"/>
            </w:rPr>
            <w:t>Americas</w:t>
          </w:r>
        </w:smartTag>
      </w:smartTag>
      <w:r w:rsidRPr="00A33B49">
        <w:rPr>
          <w:i/>
          <w:iCs/>
          <w:sz w:val="24"/>
          <w:szCs w:val="24"/>
          <w:lang w:val="en-US"/>
        </w:rPr>
        <w:t>.</w:t>
      </w:r>
      <w:r w:rsidRPr="00A33B49">
        <w:rPr>
          <w:sz w:val="24"/>
          <w:szCs w:val="24"/>
          <w:lang w:val="en-US"/>
        </w:rPr>
        <w:t xml:space="preserve"> </w:t>
      </w:r>
      <w:r w:rsidRPr="00A33B49">
        <w:rPr>
          <w:sz w:val="24"/>
          <w:szCs w:val="24"/>
          <w:lang w:val="es-AR"/>
        </w:rPr>
        <w:t>New York: The New Press.</w:t>
      </w:r>
    </w:p>
    <w:p w:rsidR="00511875" w:rsidRPr="00A33B49" w:rsidRDefault="00511875" w:rsidP="00035FB2">
      <w:pPr>
        <w:rPr>
          <w:sz w:val="24"/>
          <w:szCs w:val="24"/>
          <w:lang w:val="es-AR"/>
        </w:rPr>
      </w:pPr>
      <w:r w:rsidRPr="00A33B49">
        <w:rPr>
          <w:sz w:val="24"/>
          <w:szCs w:val="24"/>
          <w:lang w:val="es-AR"/>
        </w:rPr>
        <w:t xml:space="preserve">Chillier, G. 1999. “El reemplazo de los edictos policiales por un Código de Convivencia Urbana”, en CELS, </w:t>
      </w:r>
      <w:r w:rsidRPr="00A33B49">
        <w:rPr>
          <w:i/>
          <w:iCs/>
          <w:sz w:val="24"/>
          <w:szCs w:val="24"/>
          <w:lang w:val="es-AR"/>
        </w:rPr>
        <w:t>Derechos Humanos en la Argentina: Informe anual enero-diciembre 1998</w:t>
      </w:r>
      <w:r w:rsidRPr="00A33B49">
        <w:rPr>
          <w:sz w:val="24"/>
          <w:szCs w:val="24"/>
          <w:lang w:val="es-AR"/>
        </w:rPr>
        <w:t>. Buenos Aires: CELS: EUDEBA.</w:t>
      </w:r>
    </w:p>
    <w:p w:rsidR="00511875" w:rsidRPr="00A33B49" w:rsidRDefault="00511875" w:rsidP="00035FB2">
      <w:pPr>
        <w:rPr>
          <w:sz w:val="24"/>
          <w:szCs w:val="24"/>
          <w:lang w:val="es-AR"/>
        </w:rPr>
      </w:pPr>
      <w:r w:rsidRPr="00A33B49">
        <w:rPr>
          <w:sz w:val="24"/>
          <w:szCs w:val="24"/>
          <w:lang w:val="es-AR"/>
        </w:rPr>
        <w:t xml:space="preserve">Escolar, D. 2005. “Represión y Represión: memorias, política militar y estrategias institucionales en la Gendarmería Nacional Argentina”, en E. Hershberg y F. Aguero (eds.), </w:t>
      </w:r>
      <w:r w:rsidRPr="00A33B49">
        <w:rPr>
          <w:i/>
          <w:iCs/>
          <w:sz w:val="24"/>
          <w:szCs w:val="24"/>
          <w:lang w:val="es-AR"/>
        </w:rPr>
        <w:t xml:space="preserve">Memorias militares sobre la represión en el Cono Sur: Visiones en disputa en dictadura y democracia. </w:t>
      </w:r>
      <w:r w:rsidRPr="00A33B49">
        <w:rPr>
          <w:sz w:val="24"/>
          <w:szCs w:val="24"/>
          <w:lang w:val="es-AR"/>
        </w:rPr>
        <w:t>España: Siglo Veintiuno.</w:t>
      </w:r>
    </w:p>
    <w:p w:rsidR="00511875" w:rsidRPr="00A33B49" w:rsidRDefault="00511875" w:rsidP="00035FB2">
      <w:pPr>
        <w:rPr>
          <w:sz w:val="24"/>
          <w:szCs w:val="24"/>
          <w:lang w:val="es-AR"/>
        </w:rPr>
      </w:pPr>
      <w:r w:rsidRPr="00A33B49">
        <w:rPr>
          <w:sz w:val="24"/>
          <w:szCs w:val="24"/>
          <w:lang w:val="es-AR"/>
        </w:rPr>
        <w:t xml:space="preserve">Frederic, S. 2008. </w:t>
      </w:r>
      <w:r w:rsidRPr="00A33B49">
        <w:rPr>
          <w:i/>
          <w:sz w:val="24"/>
          <w:szCs w:val="24"/>
          <w:lang w:val="es-AR"/>
        </w:rPr>
        <w:t>Los Usos de la Fuerza Pública. Debates sobre militares y policiales en las ciencias sociales de la democracia</w:t>
      </w:r>
      <w:r w:rsidRPr="00A33B49">
        <w:rPr>
          <w:sz w:val="24"/>
          <w:szCs w:val="24"/>
          <w:lang w:val="es-AR"/>
        </w:rPr>
        <w:t xml:space="preserve">. Buenos Aires: Biblioteca Nacional, Universidad Nacional de General Sarmiento. </w:t>
      </w:r>
    </w:p>
    <w:p w:rsidR="00511875" w:rsidRPr="00A33B49" w:rsidRDefault="00511875" w:rsidP="00035FB2">
      <w:pPr>
        <w:rPr>
          <w:sz w:val="24"/>
          <w:szCs w:val="24"/>
          <w:lang w:val="es-AR"/>
        </w:rPr>
      </w:pPr>
      <w:r w:rsidRPr="00A33B49">
        <w:rPr>
          <w:sz w:val="24"/>
          <w:szCs w:val="24"/>
          <w:lang w:val="es-AR"/>
        </w:rPr>
        <w:t>Glanc, L. y Glanc, P. “La paradoja de la seguridad en la Ciudad de Buenos Aires: ¿proteger a las “amenazas urbanas” de los “garantes” de la “seguridad”?” (Manuscrito inédito a ser publicado como capitulo de libro, el cual será editado por, Sabina Frederic, Mariana Galvani, José Garrida y Brigida Renoldi (editorial y título de libro a confirmar).</w:t>
      </w:r>
    </w:p>
    <w:p w:rsidR="00511875" w:rsidRPr="00A33B49" w:rsidRDefault="00511875" w:rsidP="00035FB2">
      <w:pPr>
        <w:rPr>
          <w:sz w:val="24"/>
          <w:szCs w:val="24"/>
          <w:lang w:val="es-AR"/>
        </w:rPr>
      </w:pPr>
      <w:r w:rsidRPr="00A33B49">
        <w:rPr>
          <w:sz w:val="24"/>
          <w:szCs w:val="24"/>
          <w:lang w:val="es-AR"/>
        </w:rPr>
        <w:t xml:space="preserve">Larrandart, L. 2007. “Política criminal y Estado de Derecho. Tolerancia cero?”, en </w:t>
      </w:r>
      <w:r w:rsidRPr="00A33B49">
        <w:rPr>
          <w:i/>
          <w:iCs/>
          <w:sz w:val="24"/>
          <w:szCs w:val="24"/>
          <w:lang w:val="es-AR"/>
        </w:rPr>
        <w:t>Cuadernos de Seguridad,</w:t>
      </w:r>
      <w:r w:rsidRPr="00A33B49">
        <w:rPr>
          <w:sz w:val="24"/>
          <w:szCs w:val="24"/>
          <w:lang w:val="es-AR"/>
        </w:rPr>
        <w:t xml:space="preserve"> no. 4. Buenos Aires: Ministerio del Interior.</w:t>
      </w:r>
    </w:p>
    <w:p w:rsidR="00511875" w:rsidRPr="00A33B49" w:rsidRDefault="00511875" w:rsidP="00035FB2">
      <w:pPr>
        <w:rPr>
          <w:sz w:val="24"/>
          <w:szCs w:val="24"/>
          <w:lang w:val="es-AR"/>
        </w:rPr>
      </w:pPr>
      <w:r w:rsidRPr="00A33B49">
        <w:rPr>
          <w:sz w:val="24"/>
          <w:szCs w:val="24"/>
          <w:lang w:val="es-AR"/>
        </w:rPr>
        <w:t xml:space="preserve">Oliveira, A. y Tiscornia, S. 1997. “Estructura y prácticas de las policias en la Argentina. Las redes de la ilegalidad”, en CELS, </w:t>
      </w:r>
      <w:r w:rsidRPr="00A33B49">
        <w:rPr>
          <w:i/>
          <w:iCs/>
          <w:sz w:val="24"/>
          <w:szCs w:val="24"/>
          <w:lang w:val="es-AR"/>
        </w:rPr>
        <w:t>Control Democrático de los Organismos de Seguridad Interior en la República Argentina</w:t>
      </w:r>
      <w:r w:rsidRPr="00A33B49">
        <w:rPr>
          <w:sz w:val="24"/>
          <w:szCs w:val="24"/>
          <w:lang w:val="es-AR"/>
        </w:rPr>
        <w:t xml:space="preserve">, 7-8 abril, Buenos Aires. </w:t>
      </w:r>
    </w:p>
    <w:p w:rsidR="00511875" w:rsidRPr="00A33B49" w:rsidRDefault="00511875" w:rsidP="00035FB2">
      <w:pPr>
        <w:rPr>
          <w:sz w:val="24"/>
          <w:szCs w:val="24"/>
          <w:lang w:val="es-AR"/>
        </w:rPr>
      </w:pPr>
      <w:r w:rsidRPr="00A33B49">
        <w:rPr>
          <w:sz w:val="24"/>
          <w:szCs w:val="24"/>
          <w:lang w:val="es-AR"/>
        </w:rPr>
        <w:t xml:space="preserve">Palmieri, G. 1999. “Reformas en las instituciones policiales”, en CELS, </w:t>
      </w:r>
      <w:r w:rsidRPr="00A33B49">
        <w:rPr>
          <w:i/>
          <w:iCs/>
          <w:sz w:val="24"/>
          <w:szCs w:val="24"/>
          <w:lang w:val="es-AR"/>
        </w:rPr>
        <w:t>Derechos Humanos en la Argentina: Informe anual enero-diciembre 1998</w:t>
      </w:r>
      <w:r w:rsidRPr="00A33B49">
        <w:rPr>
          <w:sz w:val="24"/>
          <w:szCs w:val="24"/>
          <w:lang w:val="es-AR"/>
        </w:rPr>
        <w:t>. Buenos Aires. CELS: EUDEBA.</w:t>
      </w:r>
    </w:p>
    <w:p w:rsidR="00511875" w:rsidRPr="00A33B49" w:rsidRDefault="00511875" w:rsidP="00035FB2">
      <w:pPr>
        <w:rPr>
          <w:sz w:val="24"/>
          <w:szCs w:val="24"/>
          <w:lang w:val="es-AR"/>
        </w:rPr>
      </w:pPr>
      <w:r w:rsidRPr="00A33B49">
        <w:rPr>
          <w:sz w:val="24"/>
          <w:szCs w:val="24"/>
          <w:lang w:val="es-AR"/>
        </w:rPr>
        <w:t xml:space="preserve">Sain, M. F. 2008. </w:t>
      </w:r>
      <w:r w:rsidRPr="00A33B49">
        <w:rPr>
          <w:i/>
          <w:sz w:val="24"/>
          <w:szCs w:val="24"/>
          <w:lang w:val="es-AR"/>
        </w:rPr>
        <w:t>El</w:t>
      </w:r>
      <w:r w:rsidRPr="00A33B49">
        <w:rPr>
          <w:sz w:val="24"/>
          <w:szCs w:val="24"/>
          <w:lang w:val="es-AR"/>
        </w:rPr>
        <w:t xml:space="preserve"> </w:t>
      </w:r>
      <w:r w:rsidRPr="00A33B49">
        <w:rPr>
          <w:i/>
          <w:sz w:val="24"/>
          <w:szCs w:val="24"/>
          <w:lang w:val="es-AR"/>
        </w:rPr>
        <w:t>Leviatán Azul. Policía y Política en Argentina</w:t>
      </w:r>
      <w:r w:rsidRPr="00A33B49">
        <w:rPr>
          <w:sz w:val="24"/>
          <w:szCs w:val="24"/>
          <w:lang w:val="es-AR"/>
        </w:rPr>
        <w:t>. Buenos Aires: Siglo Veintiuno Editores.</w:t>
      </w:r>
      <w:bookmarkStart w:id="0" w:name="_GoBack"/>
      <w:bookmarkEnd w:id="0"/>
    </w:p>
    <w:p w:rsidR="00511875" w:rsidRPr="00A33B49" w:rsidRDefault="00511875" w:rsidP="00035FB2">
      <w:pPr>
        <w:rPr>
          <w:sz w:val="24"/>
          <w:szCs w:val="24"/>
          <w:lang w:val="es-AR"/>
        </w:rPr>
      </w:pPr>
      <w:r w:rsidRPr="00A33B49">
        <w:rPr>
          <w:sz w:val="24"/>
          <w:szCs w:val="24"/>
          <w:lang w:val="es-AR"/>
        </w:rPr>
        <w:t xml:space="preserve">Tiscornia, S. y Oliveira, A. 1990. </w:t>
      </w:r>
      <w:r w:rsidRPr="00A33B49">
        <w:rPr>
          <w:i/>
          <w:iCs/>
          <w:sz w:val="24"/>
          <w:szCs w:val="24"/>
          <w:lang w:val="es-AR"/>
        </w:rPr>
        <w:t xml:space="preserve">La construcción social de imágenes de Guerra. Ejecuciones extralegales sobre sectores populares en Buenos Aires: 1982/1989. </w:t>
      </w:r>
      <w:r w:rsidRPr="00A33B49">
        <w:rPr>
          <w:sz w:val="24"/>
          <w:szCs w:val="24"/>
          <w:lang w:val="es-AR"/>
        </w:rPr>
        <w:t>Buenos Aires: CELS.</w:t>
      </w:r>
    </w:p>
    <w:p w:rsidR="00511875" w:rsidRPr="00A33B49" w:rsidRDefault="00511875" w:rsidP="00035FB2">
      <w:pPr>
        <w:rPr>
          <w:sz w:val="24"/>
          <w:szCs w:val="24"/>
          <w:lang w:val="es-AR"/>
        </w:rPr>
      </w:pPr>
      <w:r w:rsidRPr="00A33B49">
        <w:rPr>
          <w:sz w:val="24"/>
          <w:szCs w:val="24"/>
          <w:lang w:val="es-AR"/>
        </w:rPr>
        <w:t xml:space="preserve">Zaffaroni, E. R. 1993. </w:t>
      </w:r>
      <w:r w:rsidRPr="00A33B49">
        <w:rPr>
          <w:i/>
          <w:iCs/>
          <w:sz w:val="24"/>
          <w:szCs w:val="24"/>
          <w:lang w:val="es-AR"/>
        </w:rPr>
        <w:t xml:space="preserve">Muertes Anunciadas. </w:t>
      </w:r>
      <w:r w:rsidRPr="00A33B49">
        <w:rPr>
          <w:sz w:val="24"/>
          <w:szCs w:val="24"/>
          <w:lang w:val="es-AR"/>
        </w:rPr>
        <w:t>Bogota: Editorial Temis.</w:t>
      </w:r>
    </w:p>
    <w:p w:rsidR="00511875" w:rsidRPr="00A33B49" w:rsidRDefault="00511875">
      <w:pPr>
        <w:rPr>
          <w:sz w:val="24"/>
          <w:szCs w:val="24"/>
          <w:lang w:val="es-AR"/>
        </w:rPr>
      </w:pPr>
      <w:r w:rsidRPr="00A33B49">
        <w:rPr>
          <w:sz w:val="24"/>
          <w:szCs w:val="24"/>
          <w:lang w:val="es-AR"/>
        </w:rPr>
        <w:t xml:space="preserve">  </w:t>
      </w:r>
    </w:p>
    <w:p w:rsidR="00511875" w:rsidRPr="00A33B49" w:rsidRDefault="00511875">
      <w:pPr>
        <w:rPr>
          <w:sz w:val="24"/>
          <w:szCs w:val="24"/>
          <w:lang w:val="es-AR"/>
        </w:rPr>
      </w:pPr>
    </w:p>
    <w:p w:rsidR="00511875" w:rsidRPr="00A33B49" w:rsidRDefault="00511875">
      <w:pPr>
        <w:rPr>
          <w:sz w:val="24"/>
          <w:szCs w:val="24"/>
          <w:lang w:val="es-AR"/>
        </w:rPr>
      </w:pPr>
    </w:p>
    <w:p w:rsidR="00511875" w:rsidRPr="00A33B49" w:rsidRDefault="00511875">
      <w:pPr>
        <w:rPr>
          <w:sz w:val="24"/>
          <w:szCs w:val="24"/>
          <w:lang w:val="es-AR"/>
        </w:rPr>
      </w:pPr>
    </w:p>
    <w:p w:rsidR="00511875" w:rsidRPr="00A33B49" w:rsidRDefault="00511875">
      <w:pPr>
        <w:rPr>
          <w:sz w:val="24"/>
          <w:szCs w:val="24"/>
          <w:lang w:val="es-AR"/>
        </w:rPr>
      </w:pPr>
    </w:p>
    <w:p w:rsidR="00511875" w:rsidRPr="00A33B49" w:rsidRDefault="00511875">
      <w:pPr>
        <w:rPr>
          <w:sz w:val="24"/>
          <w:szCs w:val="24"/>
          <w:lang w:val="es-AR"/>
        </w:rPr>
      </w:pPr>
    </w:p>
    <w:p w:rsidR="00511875" w:rsidRPr="00A33B49" w:rsidRDefault="00511875">
      <w:pPr>
        <w:rPr>
          <w:sz w:val="24"/>
          <w:szCs w:val="24"/>
          <w:lang w:val="es-AR"/>
        </w:rPr>
      </w:pPr>
    </w:p>
    <w:p w:rsidR="00511875" w:rsidRPr="00A33B49" w:rsidRDefault="00511875">
      <w:pPr>
        <w:rPr>
          <w:sz w:val="24"/>
          <w:szCs w:val="24"/>
          <w:lang w:val="es-AR"/>
        </w:rPr>
      </w:pPr>
    </w:p>
    <w:p w:rsidR="00511875" w:rsidRPr="00A33B49" w:rsidRDefault="00511875">
      <w:pPr>
        <w:rPr>
          <w:sz w:val="24"/>
          <w:szCs w:val="24"/>
          <w:lang w:val="es-AR"/>
        </w:rPr>
      </w:pPr>
    </w:p>
    <w:p w:rsidR="00511875" w:rsidRPr="00A33B49" w:rsidRDefault="00511875">
      <w:pPr>
        <w:rPr>
          <w:sz w:val="24"/>
          <w:szCs w:val="24"/>
          <w:lang w:val="es-AR"/>
        </w:rPr>
      </w:pPr>
    </w:p>
    <w:p w:rsidR="00511875" w:rsidRPr="00A33B49" w:rsidRDefault="00511875">
      <w:pPr>
        <w:rPr>
          <w:sz w:val="24"/>
          <w:szCs w:val="24"/>
          <w:lang w:val="es-AR"/>
        </w:rPr>
      </w:pPr>
    </w:p>
    <w:p w:rsidR="00511875" w:rsidRPr="00A33B49" w:rsidRDefault="00511875">
      <w:pPr>
        <w:rPr>
          <w:sz w:val="24"/>
          <w:szCs w:val="24"/>
          <w:lang w:val="es-AR"/>
        </w:rPr>
      </w:pPr>
    </w:p>
    <w:p w:rsidR="00511875" w:rsidRPr="00A33B49" w:rsidRDefault="00511875">
      <w:pPr>
        <w:rPr>
          <w:sz w:val="24"/>
          <w:szCs w:val="24"/>
          <w:lang w:val="es-AR"/>
        </w:rPr>
      </w:pPr>
    </w:p>
    <w:p w:rsidR="00511875" w:rsidRDefault="00511875">
      <w:pPr>
        <w:rPr>
          <w:sz w:val="24"/>
          <w:szCs w:val="24"/>
          <w:lang w:val="es-AR"/>
        </w:rPr>
      </w:pPr>
    </w:p>
    <w:p w:rsidR="00511875" w:rsidRDefault="00511875">
      <w:pPr>
        <w:rPr>
          <w:sz w:val="24"/>
          <w:szCs w:val="24"/>
          <w:lang w:val="es-AR"/>
        </w:rPr>
      </w:pPr>
    </w:p>
    <w:p w:rsidR="00511875" w:rsidRDefault="00511875">
      <w:pPr>
        <w:rPr>
          <w:sz w:val="24"/>
          <w:szCs w:val="24"/>
          <w:lang w:val="es-AR"/>
        </w:rPr>
      </w:pPr>
    </w:p>
    <w:p w:rsidR="00511875" w:rsidRDefault="00511875">
      <w:pPr>
        <w:rPr>
          <w:sz w:val="24"/>
          <w:szCs w:val="24"/>
          <w:lang w:val="es-AR"/>
        </w:rPr>
      </w:pPr>
    </w:p>
    <w:p w:rsidR="00511875" w:rsidRDefault="00511875">
      <w:pPr>
        <w:rPr>
          <w:sz w:val="24"/>
          <w:szCs w:val="24"/>
          <w:lang w:val="es-AR"/>
        </w:rPr>
      </w:pPr>
    </w:p>
    <w:p w:rsidR="00511875" w:rsidRDefault="00511875">
      <w:pPr>
        <w:rPr>
          <w:sz w:val="24"/>
          <w:szCs w:val="24"/>
          <w:lang w:val="es-AR"/>
        </w:rPr>
      </w:pPr>
    </w:p>
    <w:p w:rsidR="00511875" w:rsidRDefault="00511875">
      <w:pPr>
        <w:rPr>
          <w:sz w:val="24"/>
          <w:szCs w:val="24"/>
          <w:lang w:val="es-AR"/>
        </w:rPr>
      </w:pPr>
    </w:p>
    <w:p w:rsidR="00511875" w:rsidRDefault="00511875">
      <w:pPr>
        <w:rPr>
          <w:sz w:val="24"/>
          <w:szCs w:val="24"/>
          <w:lang w:val="es-AR"/>
        </w:rPr>
      </w:pPr>
    </w:p>
    <w:p w:rsidR="00511875" w:rsidRDefault="00511875">
      <w:pPr>
        <w:rPr>
          <w:sz w:val="24"/>
          <w:szCs w:val="24"/>
          <w:lang w:val="es-AR"/>
        </w:rPr>
      </w:pPr>
    </w:p>
    <w:p w:rsidR="00511875" w:rsidRDefault="00511875">
      <w:pPr>
        <w:rPr>
          <w:sz w:val="24"/>
          <w:szCs w:val="24"/>
          <w:lang w:val="es-AR"/>
        </w:rPr>
      </w:pPr>
    </w:p>
    <w:p w:rsidR="00511875" w:rsidRDefault="00511875">
      <w:pPr>
        <w:rPr>
          <w:sz w:val="24"/>
          <w:szCs w:val="24"/>
          <w:lang w:val="es-AR"/>
        </w:rPr>
      </w:pPr>
    </w:p>
    <w:p w:rsidR="00511875" w:rsidRDefault="00511875">
      <w:pPr>
        <w:rPr>
          <w:sz w:val="24"/>
          <w:szCs w:val="24"/>
          <w:lang w:val="es-AR"/>
        </w:rPr>
      </w:pPr>
    </w:p>
    <w:p w:rsidR="00511875" w:rsidRDefault="00511875">
      <w:pPr>
        <w:rPr>
          <w:sz w:val="24"/>
          <w:szCs w:val="24"/>
          <w:lang w:val="es-AR"/>
        </w:rPr>
      </w:pPr>
    </w:p>
    <w:p w:rsidR="00511875" w:rsidRDefault="00511875">
      <w:pPr>
        <w:rPr>
          <w:sz w:val="24"/>
          <w:szCs w:val="24"/>
          <w:lang w:val="es-AR"/>
        </w:rPr>
      </w:pPr>
    </w:p>
    <w:p w:rsidR="00511875" w:rsidRDefault="00511875">
      <w:pPr>
        <w:rPr>
          <w:sz w:val="24"/>
          <w:szCs w:val="24"/>
          <w:lang w:val="es-AR"/>
        </w:rPr>
      </w:pPr>
      <w:r>
        <w:rPr>
          <w:noProof/>
          <w:lang w:val="es-AR" w:eastAsia="es-AR"/>
        </w:rPr>
        <w:pict>
          <v:rect id="_x0000_s1028" style="position:absolute;margin-left:-27pt;margin-top:3.4pt;width:477pt;height:99pt;z-index:251658752" fillcolor="#540054" stroked="f">
            <v:textbox>
              <w:txbxContent>
                <w:p w:rsidR="00511875" w:rsidRPr="00A33B49" w:rsidRDefault="00511875" w:rsidP="00A33B49">
                  <w:pPr>
                    <w:autoSpaceDE w:val="0"/>
                    <w:autoSpaceDN w:val="0"/>
                    <w:adjustRightInd w:val="0"/>
                    <w:jc w:val="center"/>
                    <w:rPr>
                      <w:b/>
                      <w:sz w:val="20"/>
                      <w:szCs w:val="20"/>
                      <w:lang w:val="es-AR"/>
                    </w:rPr>
                  </w:pPr>
                  <w:bookmarkStart w:id="1" w:name="OLE_LINK1"/>
                  <w:bookmarkStart w:id="2" w:name="OLE_LINK2"/>
                  <w:r w:rsidRPr="00A33B49">
                    <w:rPr>
                      <w:b/>
                      <w:sz w:val="20"/>
                      <w:szCs w:val="20"/>
                      <w:lang w:val="es-AR"/>
                    </w:rPr>
                    <w:t>Instituto de Estudios Judiciales</w:t>
                  </w:r>
                </w:p>
                <w:p w:rsidR="00511875" w:rsidRPr="00A33B49" w:rsidRDefault="00511875" w:rsidP="00A33B49">
                  <w:pPr>
                    <w:autoSpaceDE w:val="0"/>
                    <w:autoSpaceDN w:val="0"/>
                    <w:adjustRightInd w:val="0"/>
                    <w:jc w:val="center"/>
                    <w:rPr>
                      <w:sz w:val="20"/>
                      <w:szCs w:val="20"/>
                      <w:lang w:val="es-AR"/>
                    </w:rPr>
                  </w:pPr>
                  <w:r w:rsidRPr="00A33B49">
                    <w:rPr>
                      <w:sz w:val="20"/>
                      <w:szCs w:val="20"/>
                      <w:lang w:val="es-AR"/>
                    </w:rPr>
                    <w:t xml:space="preserve">Suprema Corte de Justicia de </w:t>
                  </w:r>
                  <w:smartTag w:uri="urn:schemas-microsoft-com:office:smarttags" w:element="PersonName">
                    <w:smartTagPr>
                      <w:attr w:name="ProductID" w:val="la Provincia"/>
                    </w:smartTagPr>
                    <w:r w:rsidRPr="00A33B49">
                      <w:rPr>
                        <w:sz w:val="20"/>
                        <w:szCs w:val="20"/>
                        <w:lang w:val="es-AR"/>
                      </w:rPr>
                      <w:t>la Provincia</w:t>
                    </w:r>
                  </w:smartTag>
                  <w:r w:rsidRPr="00A33B49">
                    <w:rPr>
                      <w:sz w:val="20"/>
                      <w:szCs w:val="20"/>
                      <w:lang w:val="es-AR"/>
                    </w:rPr>
                    <w:t xml:space="preserve"> de Buenos Aires</w:t>
                  </w:r>
                </w:p>
                <w:p w:rsidR="00511875" w:rsidRDefault="00511875" w:rsidP="00A33B49">
                  <w:pPr>
                    <w:autoSpaceDE w:val="0"/>
                    <w:autoSpaceDN w:val="0"/>
                    <w:adjustRightInd w:val="0"/>
                    <w:jc w:val="center"/>
                    <w:rPr>
                      <w:sz w:val="20"/>
                      <w:szCs w:val="20"/>
                      <w:lang w:val="es-AR"/>
                    </w:rPr>
                  </w:pPr>
                  <w:r>
                    <w:rPr>
                      <w:sz w:val="20"/>
                      <w:szCs w:val="20"/>
                      <w:lang w:val="es-AR"/>
                    </w:rPr>
                    <w:t>Sede administrativa</w:t>
                  </w:r>
                  <w:r w:rsidRPr="00A33B49">
                    <w:rPr>
                      <w:sz w:val="20"/>
                      <w:szCs w:val="20"/>
                      <w:lang w:val="es-AR"/>
                    </w:rPr>
                    <w:t xml:space="preserve">: 45 Nro. 894, </w:t>
                  </w:r>
                  <w:smartTag w:uri="urn:schemas-microsoft-com:office:smarttags" w:element="PersonName">
                    <w:smartTagPr>
                      <w:attr w:name="ProductID" w:val="La Plata"/>
                    </w:smartTagPr>
                    <w:r w:rsidRPr="00A33B49">
                      <w:rPr>
                        <w:sz w:val="20"/>
                        <w:szCs w:val="20"/>
                        <w:lang w:val="es-AR"/>
                      </w:rPr>
                      <w:t>La Plata</w:t>
                    </w:r>
                  </w:smartTag>
                  <w:r w:rsidRPr="00A33B49">
                    <w:rPr>
                      <w:sz w:val="20"/>
                      <w:szCs w:val="20"/>
                      <w:lang w:val="es-AR"/>
                    </w:rPr>
                    <w:t>, Buenos Aires (C.P.1900)</w:t>
                  </w:r>
                </w:p>
                <w:p w:rsidR="00511875" w:rsidRPr="00A33B49" w:rsidRDefault="00511875" w:rsidP="00A33B49">
                  <w:pPr>
                    <w:autoSpaceDE w:val="0"/>
                    <w:autoSpaceDN w:val="0"/>
                    <w:adjustRightInd w:val="0"/>
                    <w:jc w:val="center"/>
                    <w:rPr>
                      <w:sz w:val="20"/>
                      <w:szCs w:val="20"/>
                      <w:lang w:val="es-AR"/>
                    </w:rPr>
                  </w:pPr>
                  <w:r>
                    <w:rPr>
                      <w:sz w:val="20"/>
                      <w:szCs w:val="20"/>
                      <w:lang w:val="es-AR"/>
                    </w:rPr>
                    <w:t>Sede de capacitación: Av. 13 esq. 48 –primer piso-. La Plata</w:t>
                  </w:r>
                </w:p>
                <w:p w:rsidR="00511875" w:rsidRPr="00A33B49" w:rsidRDefault="00511875" w:rsidP="00A33B49">
                  <w:pPr>
                    <w:autoSpaceDE w:val="0"/>
                    <w:autoSpaceDN w:val="0"/>
                    <w:adjustRightInd w:val="0"/>
                    <w:jc w:val="center"/>
                    <w:rPr>
                      <w:sz w:val="20"/>
                      <w:szCs w:val="20"/>
                      <w:lang w:val="es-ES"/>
                    </w:rPr>
                  </w:pPr>
                  <w:r w:rsidRPr="00A33B49">
                    <w:rPr>
                      <w:sz w:val="20"/>
                      <w:szCs w:val="20"/>
                      <w:lang w:val="es-ES"/>
                    </w:rPr>
                    <w:t xml:space="preserve">Sitio web: </w:t>
                  </w:r>
                  <w:r w:rsidRPr="00A33B49">
                    <w:rPr>
                      <w:color w:val="0000FF"/>
                      <w:sz w:val="20"/>
                      <w:szCs w:val="20"/>
                      <w:u w:val="single"/>
                      <w:lang w:val="es-ES"/>
                    </w:rPr>
                    <w:t>www.scba.gov.ar/instituto</w:t>
                  </w:r>
                </w:p>
                <w:p w:rsidR="00511875" w:rsidRPr="00A33B49" w:rsidRDefault="00511875" w:rsidP="00A33B49">
                  <w:pPr>
                    <w:autoSpaceDE w:val="0"/>
                    <w:autoSpaceDN w:val="0"/>
                    <w:adjustRightInd w:val="0"/>
                    <w:jc w:val="center"/>
                    <w:rPr>
                      <w:sz w:val="20"/>
                      <w:szCs w:val="20"/>
                      <w:lang w:val="es-ES"/>
                    </w:rPr>
                  </w:pPr>
                  <w:r w:rsidRPr="00A33B49">
                    <w:rPr>
                      <w:sz w:val="20"/>
                      <w:szCs w:val="20"/>
                      <w:lang w:val="es-ES"/>
                    </w:rPr>
                    <w:t>Tel.: (0221) 410-4400 int.: 56240</w:t>
                  </w:r>
                </w:p>
                <w:p w:rsidR="00511875" w:rsidRPr="00A33B49" w:rsidRDefault="00511875" w:rsidP="00A33B49">
                  <w:pPr>
                    <w:autoSpaceDE w:val="0"/>
                    <w:autoSpaceDN w:val="0"/>
                    <w:adjustRightInd w:val="0"/>
                    <w:jc w:val="center"/>
                    <w:rPr>
                      <w:color w:val="0000FF"/>
                      <w:sz w:val="20"/>
                      <w:szCs w:val="20"/>
                      <w:u w:val="single"/>
                      <w:lang w:val="es-ES"/>
                    </w:rPr>
                  </w:pPr>
                  <w:r w:rsidRPr="00A33B49">
                    <w:rPr>
                      <w:sz w:val="20"/>
                      <w:szCs w:val="20"/>
                      <w:lang w:val="es-ES"/>
                    </w:rPr>
                    <w:t xml:space="preserve">Correo electrónico: </w:t>
                  </w:r>
                  <w:hyperlink r:id="rId6" w:history="1">
                    <w:r w:rsidRPr="00A33B49">
                      <w:rPr>
                        <w:rStyle w:val="Hyperlink"/>
                        <w:sz w:val="20"/>
                        <w:szCs w:val="20"/>
                        <w:lang w:val="es-ES"/>
                      </w:rPr>
                      <w:t>instituto@scba.gov.ar</w:t>
                    </w:r>
                  </w:hyperlink>
                </w:p>
                <w:bookmarkEnd w:id="1"/>
                <w:bookmarkEnd w:id="2"/>
                <w:p w:rsidR="00511875" w:rsidRPr="00A33B49" w:rsidRDefault="00511875">
                  <w:pPr>
                    <w:rPr>
                      <w:lang w:val="es-ES"/>
                    </w:rPr>
                  </w:pPr>
                </w:p>
              </w:txbxContent>
            </v:textbox>
          </v:rect>
        </w:pict>
      </w:r>
    </w:p>
    <w:p w:rsidR="00511875" w:rsidRPr="00A33B49" w:rsidRDefault="00511875">
      <w:pPr>
        <w:rPr>
          <w:sz w:val="24"/>
          <w:szCs w:val="24"/>
          <w:lang w:val="es-AR"/>
        </w:rPr>
      </w:pPr>
    </w:p>
    <w:p w:rsidR="00511875" w:rsidRPr="00A33B49" w:rsidRDefault="00511875">
      <w:pPr>
        <w:rPr>
          <w:sz w:val="24"/>
          <w:szCs w:val="24"/>
          <w:lang w:val="es-AR"/>
        </w:rPr>
      </w:pPr>
    </w:p>
    <w:p w:rsidR="00511875" w:rsidRPr="00A33B49" w:rsidRDefault="00511875">
      <w:pPr>
        <w:rPr>
          <w:sz w:val="24"/>
          <w:szCs w:val="24"/>
          <w:lang w:val="es-ES"/>
        </w:rPr>
      </w:pPr>
    </w:p>
    <w:sectPr w:rsidR="00511875" w:rsidRPr="00A33B49" w:rsidSect="00511E9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FA2F1E"/>
    <w:multiLevelType w:val="hybridMultilevel"/>
    <w:tmpl w:val="708E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5B67"/>
    <w:rsid w:val="00034685"/>
    <w:rsid w:val="00035FB2"/>
    <w:rsid w:val="001150E5"/>
    <w:rsid w:val="00122FAE"/>
    <w:rsid w:val="002638D4"/>
    <w:rsid w:val="00305BE8"/>
    <w:rsid w:val="00395E91"/>
    <w:rsid w:val="003B39E6"/>
    <w:rsid w:val="0040295E"/>
    <w:rsid w:val="00404D94"/>
    <w:rsid w:val="0051173A"/>
    <w:rsid w:val="00511875"/>
    <w:rsid w:val="00511E9F"/>
    <w:rsid w:val="005B3984"/>
    <w:rsid w:val="006038CF"/>
    <w:rsid w:val="006D0914"/>
    <w:rsid w:val="007703DB"/>
    <w:rsid w:val="00785B67"/>
    <w:rsid w:val="007D166E"/>
    <w:rsid w:val="008335A6"/>
    <w:rsid w:val="00886594"/>
    <w:rsid w:val="008D1E77"/>
    <w:rsid w:val="00956DED"/>
    <w:rsid w:val="009A1E28"/>
    <w:rsid w:val="009C76D7"/>
    <w:rsid w:val="00A33B49"/>
    <w:rsid w:val="00A9598C"/>
    <w:rsid w:val="00B27F07"/>
    <w:rsid w:val="00C71ADB"/>
    <w:rsid w:val="00D077E5"/>
    <w:rsid w:val="00D9163D"/>
    <w:rsid w:val="00E9020C"/>
    <w:rsid w:val="00F231ED"/>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E9F"/>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95E91"/>
    <w:rPr>
      <w:rFonts w:cs="Times New Roman"/>
      <w:color w:val="0000FF"/>
      <w:u w:val="single"/>
    </w:rPr>
  </w:style>
  <w:style w:type="paragraph" w:styleId="ListParagraph">
    <w:name w:val="List Paragraph"/>
    <w:basedOn w:val="Normal"/>
    <w:uiPriority w:val="99"/>
    <w:qFormat/>
    <w:rsid w:val="00404D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tituto@scba.gov.a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794</Words>
  <Characters>4368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Análisis de la seguridad y la violencia en la Argentina contemporánea</dc:title>
  <dc:subject/>
  <dc:creator>Dimitris Vonofakos</dc:creator>
  <cp:keywords/>
  <dc:description/>
  <cp:lastModifiedBy>PJBA</cp:lastModifiedBy>
  <cp:revision>3</cp:revision>
  <dcterms:created xsi:type="dcterms:W3CDTF">2013-10-03T13:52:00Z</dcterms:created>
  <dcterms:modified xsi:type="dcterms:W3CDTF">2013-10-03T13:53:00Z</dcterms:modified>
</cp:coreProperties>
</file>